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9C" w:rsidRPr="00634E07" w:rsidRDefault="00FC119C" w:rsidP="003A5218">
      <w:pPr>
        <w:rPr>
          <w:color w:val="000000"/>
        </w:rPr>
      </w:pPr>
      <w:bookmarkStart w:id="0" w:name="_GoBack"/>
      <w:bookmarkEnd w:id="0"/>
    </w:p>
    <w:p w:rsidR="00FC119C" w:rsidRPr="00634E07" w:rsidRDefault="00FC119C" w:rsidP="002109CA">
      <w:pPr>
        <w:rPr>
          <w:color w:val="000000"/>
        </w:rPr>
      </w:pPr>
    </w:p>
    <w:p w:rsidR="00A41EE1" w:rsidRPr="00A41EE1" w:rsidRDefault="00A41EE1" w:rsidP="00A41EE1">
      <w:pPr>
        <w:jc w:val="center"/>
        <w:rPr>
          <w:b/>
          <w:bCs/>
          <w:sz w:val="22"/>
          <w:szCs w:val="22"/>
        </w:rPr>
      </w:pPr>
      <w:r w:rsidRPr="00A41EE1">
        <w:rPr>
          <w:b/>
          <w:bCs/>
          <w:sz w:val="22"/>
          <w:szCs w:val="22"/>
        </w:rPr>
        <w:t>ТЕХНИЧЕСКОЕ ЗАДАНИЕ</w:t>
      </w:r>
    </w:p>
    <w:p w:rsidR="005B0EF4" w:rsidRPr="005B0EF4" w:rsidRDefault="005B0EF4" w:rsidP="005B0EF4">
      <w:pPr>
        <w:shd w:val="clear" w:color="auto" w:fill="FFFFFF"/>
        <w:tabs>
          <w:tab w:val="left" w:pos="709"/>
          <w:tab w:val="left" w:leader="underscore" w:pos="9295"/>
        </w:tabs>
        <w:spacing w:line="274" w:lineRule="exact"/>
        <w:jc w:val="center"/>
        <w:rPr>
          <w:rFonts w:ascii="13" w:hAnsi="13"/>
          <w:bCs/>
          <w:color w:val="000000" w:themeColor="text1"/>
          <w:spacing w:val="-3"/>
        </w:rPr>
      </w:pPr>
      <w:r w:rsidRPr="005B0EF4">
        <w:rPr>
          <w:rFonts w:ascii="13" w:hAnsi="13"/>
          <w:color w:val="000000" w:themeColor="text1"/>
        </w:rPr>
        <w:t>Услуги по проектированию капитального ремонта котельной (восстановление резервного топливного хозяйства, замена автоматики безопасности и регулирования), с проведением государственной экспертизы проектно-сметной документации</w:t>
      </w:r>
    </w:p>
    <w:p w:rsidR="00FC119C" w:rsidRPr="00634E07" w:rsidRDefault="00FC119C" w:rsidP="0023144E">
      <w:pPr>
        <w:rPr>
          <w:b/>
          <w:color w:val="00000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"/>
        <w:gridCol w:w="3809"/>
        <w:gridCol w:w="5783"/>
      </w:tblGrid>
      <w:tr w:rsidR="00957173" w:rsidRPr="00634E07" w:rsidTr="00341605">
        <w:trPr>
          <w:trHeight w:val="662"/>
          <w:tblHeader/>
        </w:trPr>
        <w:tc>
          <w:tcPr>
            <w:tcW w:w="615" w:type="dxa"/>
            <w:vAlign w:val="center"/>
          </w:tcPr>
          <w:p w:rsidR="00957173" w:rsidRPr="00634E07" w:rsidRDefault="00957173" w:rsidP="007B7092">
            <w:pPr>
              <w:jc w:val="center"/>
              <w:rPr>
                <w:b/>
                <w:lang w:val="en-US"/>
              </w:rPr>
            </w:pPr>
            <w:r w:rsidRPr="00634E07">
              <w:rPr>
                <w:rStyle w:val="FontStyle12"/>
                <w:b/>
                <w:sz w:val="24"/>
                <w:szCs w:val="24"/>
              </w:rPr>
              <w:t xml:space="preserve">№ </w:t>
            </w:r>
            <w:proofErr w:type="gramStart"/>
            <w:r w:rsidRPr="00634E07">
              <w:rPr>
                <w:rStyle w:val="FontStyle12"/>
                <w:b/>
                <w:sz w:val="24"/>
                <w:szCs w:val="24"/>
              </w:rPr>
              <w:t>п</w:t>
            </w:r>
            <w:proofErr w:type="gramEnd"/>
            <w:r w:rsidRPr="00634E07">
              <w:rPr>
                <w:rStyle w:val="FontStyle12"/>
                <w:b/>
                <w:sz w:val="24"/>
                <w:szCs w:val="24"/>
              </w:rPr>
              <w:t>/п</w:t>
            </w:r>
          </w:p>
        </w:tc>
        <w:tc>
          <w:tcPr>
            <w:tcW w:w="3809" w:type="dxa"/>
            <w:vAlign w:val="center"/>
          </w:tcPr>
          <w:p w:rsidR="00957173" w:rsidRPr="00634E07" w:rsidRDefault="00957173" w:rsidP="007B7092">
            <w:pPr>
              <w:jc w:val="center"/>
              <w:rPr>
                <w:b/>
              </w:rPr>
            </w:pPr>
            <w:r w:rsidRPr="00634E07">
              <w:rPr>
                <w:rStyle w:val="FontStyle12"/>
                <w:b/>
                <w:sz w:val="24"/>
                <w:szCs w:val="24"/>
              </w:rPr>
              <w:t>Перечень основных данных                  и требований</w:t>
            </w:r>
          </w:p>
        </w:tc>
        <w:tc>
          <w:tcPr>
            <w:tcW w:w="5783" w:type="dxa"/>
            <w:vAlign w:val="center"/>
          </w:tcPr>
          <w:p w:rsidR="00957173" w:rsidRPr="00634E07" w:rsidRDefault="00957173" w:rsidP="007B7092">
            <w:pPr>
              <w:jc w:val="center"/>
              <w:rPr>
                <w:b/>
              </w:rPr>
            </w:pPr>
            <w:r w:rsidRPr="00634E07">
              <w:rPr>
                <w:rStyle w:val="FontStyle12"/>
                <w:b/>
                <w:sz w:val="24"/>
                <w:szCs w:val="24"/>
              </w:rPr>
              <w:t>Содержание основных данных                                          и требований</w:t>
            </w:r>
          </w:p>
        </w:tc>
      </w:tr>
      <w:tr w:rsidR="00957173" w:rsidRPr="00634E07" w:rsidTr="00341605">
        <w:tc>
          <w:tcPr>
            <w:tcW w:w="615" w:type="dxa"/>
          </w:tcPr>
          <w:p w:rsidR="00957173" w:rsidRPr="00634E07" w:rsidRDefault="00957173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957173" w:rsidRPr="00634E07" w:rsidRDefault="00957173" w:rsidP="008D5E3A">
            <w:r w:rsidRPr="00634E07">
              <w:rPr>
                <w:color w:val="000000"/>
              </w:rPr>
              <w:t>Наименование объекта капитального строительства</w:t>
            </w:r>
          </w:p>
        </w:tc>
        <w:tc>
          <w:tcPr>
            <w:tcW w:w="5783" w:type="dxa"/>
          </w:tcPr>
          <w:p w:rsidR="00B25D3E" w:rsidRPr="00A41EE1" w:rsidRDefault="005B0EF4" w:rsidP="00A41EE1">
            <w:pPr>
              <w:jc w:val="center"/>
              <w:rPr>
                <w:b/>
                <w:bCs/>
              </w:rPr>
            </w:pPr>
            <w:r>
              <w:t>Котельная</w:t>
            </w:r>
            <w:r w:rsidRPr="00771B00">
              <w:t xml:space="preserve"> ФГБУ ВНИИПО МЧС Росси</w:t>
            </w:r>
            <w:proofErr w:type="gramStart"/>
            <w:r w:rsidRPr="00771B00">
              <w:t>и</w:t>
            </w:r>
            <w:r w:rsidRPr="00771B00">
              <w:rPr>
                <w:bCs/>
              </w:rPr>
              <w:t>(</w:t>
            </w:r>
            <w:proofErr w:type="gramEnd"/>
            <w:r>
              <w:rPr>
                <w:bCs/>
              </w:rPr>
              <w:t>восстановление резервного топливного хозяйства, замена автоматики безопасности и регулирования</w:t>
            </w:r>
            <w:r>
              <w:rPr>
                <w:bCs/>
                <w:sz w:val="16"/>
                <w:szCs w:val="16"/>
              </w:rPr>
              <w:t>)</w:t>
            </w:r>
          </w:p>
        </w:tc>
      </w:tr>
      <w:tr w:rsidR="00957173" w:rsidRPr="00634E07" w:rsidTr="00341605">
        <w:tc>
          <w:tcPr>
            <w:tcW w:w="615" w:type="dxa"/>
          </w:tcPr>
          <w:p w:rsidR="00957173" w:rsidRPr="00634E07" w:rsidRDefault="00957173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957173" w:rsidRPr="00634E07" w:rsidRDefault="00957173" w:rsidP="008D5E3A">
            <w:pPr>
              <w:spacing w:line="230" w:lineRule="exact"/>
            </w:pPr>
            <w:r w:rsidRPr="00634E07">
              <w:rPr>
                <w:color w:val="000000"/>
              </w:rPr>
              <w:t>Местонахождение объекта</w:t>
            </w:r>
          </w:p>
        </w:tc>
        <w:tc>
          <w:tcPr>
            <w:tcW w:w="5783" w:type="dxa"/>
          </w:tcPr>
          <w:p w:rsidR="00B25D3E" w:rsidRPr="00634E07" w:rsidRDefault="00E84D44" w:rsidP="006023A9">
            <w:r w:rsidRPr="00E84D44">
              <w:t xml:space="preserve">143900, РФ, Московская обл., г. </w:t>
            </w:r>
            <w:proofErr w:type="spellStart"/>
            <w:r w:rsidRPr="00E84D44">
              <w:t>Балашиха</w:t>
            </w:r>
            <w:proofErr w:type="spellEnd"/>
            <w:r w:rsidRPr="00E84D44">
              <w:t xml:space="preserve">, </w:t>
            </w:r>
            <w:proofErr w:type="spellStart"/>
            <w:r w:rsidRPr="00E84D44">
              <w:t>мк</w:t>
            </w:r>
            <w:r w:rsidR="006023A9">
              <w:t>р</w:t>
            </w:r>
            <w:proofErr w:type="spellEnd"/>
            <w:r w:rsidR="006023A9">
              <w:t>.</w:t>
            </w:r>
            <w:r w:rsidRPr="00E84D44">
              <w:t xml:space="preserve"> ВНИИПО</w:t>
            </w:r>
            <w:r>
              <w:t>, д. 12, ФГБУ ВНИИПО МЧС России</w:t>
            </w:r>
          </w:p>
        </w:tc>
      </w:tr>
      <w:tr w:rsidR="00957173" w:rsidRPr="00634E07" w:rsidTr="00341605">
        <w:tc>
          <w:tcPr>
            <w:tcW w:w="615" w:type="dxa"/>
          </w:tcPr>
          <w:p w:rsidR="00957173" w:rsidRPr="00634E07" w:rsidRDefault="00957173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957173" w:rsidRPr="00634E07" w:rsidRDefault="00B7337F" w:rsidP="008D5E3A">
            <w:pPr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Вид проектирования</w:t>
            </w:r>
          </w:p>
        </w:tc>
        <w:tc>
          <w:tcPr>
            <w:tcW w:w="5783" w:type="dxa"/>
          </w:tcPr>
          <w:p w:rsidR="00957173" w:rsidRPr="00204DE9" w:rsidRDefault="00A41EE1" w:rsidP="008D5E3A">
            <w:r>
              <w:t>Капитальный ремонт</w:t>
            </w:r>
          </w:p>
        </w:tc>
      </w:tr>
      <w:tr w:rsidR="00957173" w:rsidRPr="00634E07" w:rsidTr="00341605">
        <w:tc>
          <w:tcPr>
            <w:tcW w:w="615" w:type="dxa"/>
          </w:tcPr>
          <w:p w:rsidR="00957173" w:rsidRPr="00634E07" w:rsidRDefault="00957173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957173" w:rsidRPr="00634E07" w:rsidRDefault="00957173" w:rsidP="00E84D44">
            <w:r w:rsidRPr="00634E07">
              <w:rPr>
                <w:color w:val="000000"/>
              </w:rPr>
              <w:t xml:space="preserve">Сроки начала и окончания </w:t>
            </w:r>
            <w:r w:rsidR="00E84D44">
              <w:rPr>
                <w:color w:val="000000"/>
              </w:rPr>
              <w:t>проектирования</w:t>
            </w:r>
          </w:p>
        </w:tc>
        <w:tc>
          <w:tcPr>
            <w:tcW w:w="5783" w:type="dxa"/>
          </w:tcPr>
          <w:p w:rsidR="00B25D3E" w:rsidRPr="00204DE9" w:rsidRDefault="0080162C" w:rsidP="00BF18B6">
            <w:r>
              <w:t xml:space="preserve">С момента </w:t>
            </w:r>
            <w:r w:rsidR="00C275A4">
              <w:t>заключения договора</w:t>
            </w:r>
            <w:r w:rsidR="005B0EF4">
              <w:t xml:space="preserve"> в течени</w:t>
            </w:r>
            <w:proofErr w:type="gramStart"/>
            <w:r w:rsidR="005B0EF4">
              <w:t>и</w:t>
            </w:r>
            <w:proofErr w:type="gramEnd"/>
            <w:r w:rsidR="005B0EF4">
              <w:t xml:space="preserve"> 6</w:t>
            </w:r>
            <w:r>
              <w:t>0 календарных дней</w:t>
            </w:r>
          </w:p>
        </w:tc>
      </w:tr>
      <w:tr w:rsidR="00957173" w:rsidRPr="00634E07" w:rsidTr="00341605">
        <w:tc>
          <w:tcPr>
            <w:tcW w:w="615" w:type="dxa"/>
          </w:tcPr>
          <w:p w:rsidR="00957173" w:rsidRPr="00634E07" w:rsidRDefault="00957173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957173" w:rsidRPr="008A61B6" w:rsidRDefault="00957173" w:rsidP="008D5E3A">
            <w:r w:rsidRPr="008A61B6">
              <w:rPr>
                <w:color w:val="000000"/>
              </w:rPr>
              <w:t>Стадийность проектирования</w:t>
            </w:r>
          </w:p>
        </w:tc>
        <w:tc>
          <w:tcPr>
            <w:tcW w:w="5783" w:type="dxa"/>
          </w:tcPr>
          <w:p w:rsidR="00957173" w:rsidRPr="00204DE9" w:rsidRDefault="00E84D44" w:rsidP="008D5E3A">
            <w:r w:rsidRPr="00204DE9">
              <w:t>Рабочее проектирование (одностадийное) с соответствующими расчетными обоснованиями</w:t>
            </w:r>
          </w:p>
        </w:tc>
      </w:tr>
      <w:tr w:rsidR="00957173" w:rsidRPr="00634E07" w:rsidTr="00341605">
        <w:tc>
          <w:tcPr>
            <w:tcW w:w="615" w:type="dxa"/>
          </w:tcPr>
          <w:p w:rsidR="00957173" w:rsidRPr="00634E07" w:rsidRDefault="00957173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957173" w:rsidRPr="00634E07" w:rsidRDefault="003F5748" w:rsidP="008D5E3A">
            <w:r w:rsidRPr="00634E07">
              <w:rPr>
                <w:rStyle w:val="FontStyle12"/>
                <w:sz w:val="24"/>
                <w:szCs w:val="24"/>
              </w:rPr>
              <w:t>Заказчик</w:t>
            </w:r>
          </w:p>
        </w:tc>
        <w:tc>
          <w:tcPr>
            <w:tcW w:w="5783" w:type="dxa"/>
          </w:tcPr>
          <w:p w:rsidR="00E84D44" w:rsidRDefault="00E84D44" w:rsidP="008D5E3A">
            <w:r>
              <w:t>Ф</w:t>
            </w:r>
            <w:r w:rsidRPr="0040706F">
              <w:t>едеральное государ</w:t>
            </w:r>
            <w:r>
              <w:t xml:space="preserve">ственное бюджетное учреждение «Всероссийский ордена </w:t>
            </w:r>
            <w:r w:rsidR="00B7337F">
              <w:t>«</w:t>
            </w:r>
            <w:r>
              <w:t>Знак П</w:t>
            </w:r>
            <w:r w:rsidRPr="0040706F">
              <w:t>очета</w:t>
            </w:r>
            <w:r w:rsidR="00B7337F">
              <w:t>»</w:t>
            </w:r>
            <w:r w:rsidRPr="0040706F">
              <w:t xml:space="preserve"> научно-исследовательский институт противопожарной обороны министерства российской федерациипо делам гражданской обороны, чрезвычайным ситуациям и ликвидации последствий стихийных бедствий</w:t>
            </w:r>
            <w:r>
              <w:t>»</w:t>
            </w:r>
            <w:r w:rsidR="006023A9">
              <w:t xml:space="preserve"> (ФГБУ ВНИИПО МЧС России)</w:t>
            </w:r>
          </w:p>
          <w:p w:rsidR="00E84D44" w:rsidRPr="00634E07" w:rsidRDefault="00E84D44" w:rsidP="008D5E3A">
            <w:r>
              <w:t>ИНН/КПП 5001000242/500101001</w:t>
            </w:r>
          </w:p>
        </w:tc>
      </w:tr>
      <w:tr w:rsidR="003F5748" w:rsidRPr="00634E07" w:rsidTr="00341605">
        <w:trPr>
          <w:trHeight w:val="563"/>
        </w:trPr>
        <w:tc>
          <w:tcPr>
            <w:tcW w:w="615" w:type="dxa"/>
          </w:tcPr>
          <w:p w:rsidR="003F5748" w:rsidRPr="00634E07" w:rsidRDefault="003F5748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3F5748" w:rsidRPr="00634E07" w:rsidRDefault="003F5748" w:rsidP="00E84D44">
            <w:r w:rsidRPr="00634E07">
              <w:rPr>
                <w:color w:val="000000"/>
              </w:rPr>
              <w:t xml:space="preserve">Особые условия </w:t>
            </w:r>
            <w:r w:rsidR="00E84D44">
              <w:rPr>
                <w:color w:val="000000"/>
              </w:rPr>
              <w:t>проектирования</w:t>
            </w:r>
          </w:p>
        </w:tc>
        <w:tc>
          <w:tcPr>
            <w:tcW w:w="5783" w:type="dxa"/>
          </w:tcPr>
          <w:p w:rsidR="0080162C" w:rsidRDefault="0080162C" w:rsidP="0080162C">
            <w:r w:rsidRPr="00A41EE1">
              <w:t xml:space="preserve">- </w:t>
            </w:r>
            <w:r>
              <w:t xml:space="preserve">Исполнитель должен иметь членство в СРО в соответствии с </w:t>
            </w:r>
            <w:proofErr w:type="gramStart"/>
            <w:r>
              <w:t>ч</w:t>
            </w:r>
            <w:proofErr w:type="gramEnd"/>
            <w:r>
              <w:t xml:space="preserve">.4 ст.48 Градостроительного кодекса РФ для осуществления подготовки проектной документации. Членство в СРО должно подтверждаться действующей выпиской из реестра членов СРО в области подготовки проектной по форме, утвержденной приказом </w:t>
            </w:r>
            <w:proofErr w:type="spellStart"/>
            <w:r>
              <w:t>Ростехнадзора</w:t>
            </w:r>
            <w:proofErr w:type="spellEnd"/>
            <w:r>
              <w:t xml:space="preserve"> от 04 марта 2019 г. № 86.</w:t>
            </w:r>
          </w:p>
          <w:p w:rsidR="0080162C" w:rsidRDefault="0080162C" w:rsidP="0080162C">
            <w:r>
              <w:t xml:space="preserve">Допуск работников организации на территорию объекта осуществляется при наличии документов, удостоверяющих личность (паспорт). Исполнитель обязуется: </w:t>
            </w:r>
          </w:p>
          <w:p w:rsidR="0080162C" w:rsidRDefault="0080162C" w:rsidP="0080162C">
            <w:r>
              <w:t>- привлекать к выполнению работ подготовленный и аттестованный персонал, имеющий Российское гражданство;</w:t>
            </w:r>
          </w:p>
          <w:p w:rsidR="0080162C" w:rsidRDefault="0080162C" w:rsidP="0080162C">
            <w:r>
              <w:t>- до начало выполнения работ предоставить Заказчику для оформления пропусков список персонала, который будет задействован на объекте, с указанием фамилии, имени, отчества и паспортных данных каждого работника;</w:t>
            </w:r>
          </w:p>
          <w:p w:rsidR="0080162C" w:rsidRDefault="0080162C" w:rsidP="0080162C">
            <w:r>
              <w:t>- соблюдать разрешенную продолжительность рабочего дня с 8-30 до 17-30;</w:t>
            </w:r>
          </w:p>
          <w:p w:rsidR="0080162C" w:rsidRDefault="0080162C" w:rsidP="0080162C">
            <w:r>
              <w:t xml:space="preserve">- выполнять требования сотрудников охраны Объекта по соблюдению установленного порядка и пропускного режима; </w:t>
            </w:r>
          </w:p>
          <w:p w:rsidR="005860BD" w:rsidRPr="00634E07" w:rsidRDefault="0080162C" w:rsidP="0080162C">
            <w:r>
              <w:t>- выполнять противопожарные требования, а также мероприятия по технике безопасности и охране труда в течени</w:t>
            </w:r>
            <w:proofErr w:type="gramStart"/>
            <w:r>
              <w:t>и</w:t>
            </w:r>
            <w:proofErr w:type="gramEnd"/>
            <w:r>
              <w:t xml:space="preserve"> всего периода нахождения на Объекте.</w:t>
            </w:r>
          </w:p>
        </w:tc>
      </w:tr>
      <w:tr w:rsidR="00957173" w:rsidRPr="00634E07" w:rsidTr="00341605">
        <w:trPr>
          <w:trHeight w:val="557"/>
        </w:trPr>
        <w:tc>
          <w:tcPr>
            <w:tcW w:w="615" w:type="dxa"/>
          </w:tcPr>
          <w:p w:rsidR="00957173" w:rsidRPr="00634E07" w:rsidRDefault="00957173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957173" w:rsidRPr="00634E07" w:rsidRDefault="00A36F31" w:rsidP="008D5E3A">
            <w:r>
              <w:rPr>
                <w:color w:val="000000"/>
              </w:rPr>
              <w:t>Основные технические</w:t>
            </w:r>
            <w:r w:rsidR="00957173" w:rsidRPr="00634E07">
              <w:rPr>
                <w:color w:val="000000"/>
              </w:rPr>
              <w:t xml:space="preserve"> показатели объекта</w:t>
            </w:r>
          </w:p>
        </w:tc>
        <w:tc>
          <w:tcPr>
            <w:tcW w:w="5783" w:type="dxa"/>
          </w:tcPr>
          <w:p w:rsidR="005B0EF4" w:rsidRPr="005B0EF4" w:rsidRDefault="005B0EF4" w:rsidP="005B0EF4">
            <w:pPr>
              <w:tabs>
                <w:tab w:val="left" w:pos="349"/>
                <w:tab w:val="left" w:pos="491"/>
              </w:tabs>
            </w:pPr>
            <w:r w:rsidRPr="005B0EF4">
              <w:t xml:space="preserve">1. Резервное топливное хозяйство (РТХ) котельной включает насосную станцию с резервуарным парком (один вертикальный резервуар объёмом 200 м3, два резервуара </w:t>
            </w:r>
            <w:proofErr w:type="spellStart"/>
            <w:r w:rsidRPr="005B0EF4">
              <w:t>объмом</w:t>
            </w:r>
            <w:proofErr w:type="spellEnd"/>
            <w:r w:rsidRPr="005B0EF4">
              <w:t xml:space="preserve"> по 50 м3, сливной подземный резервуар объемом 30 м3), </w:t>
            </w:r>
            <w:proofErr w:type="spellStart"/>
            <w:r w:rsidRPr="005B0EF4">
              <w:t>топливопроводы</w:t>
            </w:r>
            <w:proofErr w:type="spellEnd"/>
            <w:r w:rsidRPr="005B0EF4">
              <w:t xml:space="preserve"> и трубопроводы теплоснабжения общей протяжённостью 250 м в двухтрубном исчислении.</w:t>
            </w:r>
          </w:p>
          <w:p w:rsidR="005B0EF4" w:rsidRPr="005B0EF4" w:rsidRDefault="005B0EF4" w:rsidP="005B0EF4">
            <w:pPr>
              <w:tabs>
                <w:tab w:val="left" w:pos="349"/>
                <w:tab w:val="left" w:pos="491"/>
              </w:tabs>
            </w:pPr>
          </w:p>
          <w:p w:rsidR="00A36F31" w:rsidRPr="00710F78" w:rsidRDefault="005B0EF4" w:rsidP="00B54F37">
            <w:pPr>
              <w:tabs>
                <w:tab w:val="left" w:pos="349"/>
                <w:tab w:val="left" w:pos="491"/>
              </w:tabs>
            </w:pPr>
            <w:r w:rsidRPr="005B0EF4">
              <w:t>2. Система автоматики безопасности и регулирования котельного оборудования</w:t>
            </w:r>
            <w:r w:rsidR="001F37C0">
              <w:t xml:space="preserve"> </w:t>
            </w:r>
            <w:r w:rsidRPr="005B0EF4">
              <w:t>типа «Кристалл» обеспечивает работу трех котлов ДКВР 6,5/13, работающих в водогрейном режиме.</w:t>
            </w:r>
          </w:p>
        </w:tc>
      </w:tr>
      <w:tr w:rsidR="008F0C7F" w:rsidRPr="00634E07" w:rsidTr="00341605">
        <w:trPr>
          <w:trHeight w:val="940"/>
        </w:trPr>
        <w:tc>
          <w:tcPr>
            <w:tcW w:w="615" w:type="dxa"/>
          </w:tcPr>
          <w:p w:rsidR="008F0C7F" w:rsidRPr="00634E07" w:rsidRDefault="008F0C7F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8F0C7F" w:rsidRPr="00204DE9" w:rsidRDefault="008F0C7F" w:rsidP="00A41EE1">
            <w:r w:rsidRPr="00204DE9">
              <w:t>Сведения об оборудовании</w:t>
            </w:r>
            <w:r w:rsidR="001C389E" w:rsidRPr="00204DE9">
              <w:t>, планируемом к установке.</w:t>
            </w:r>
          </w:p>
        </w:tc>
        <w:tc>
          <w:tcPr>
            <w:tcW w:w="5783" w:type="dxa"/>
          </w:tcPr>
          <w:p w:rsidR="005860BD" w:rsidRPr="00204DE9" w:rsidRDefault="005B0EF4" w:rsidP="00D648ED">
            <w:pPr>
              <w:tabs>
                <w:tab w:val="left" w:pos="349"/>
                <w:tab w:val="left" w:pos="491"/>
              </w:tabs>
            </w:pPr>
            <w:r>
              <w:t>Тип и количество применяемого оборудования согласовать с заказчиком.</w:t>
            </w:r>
          </w:p>
        </w:tc>
      </w:tr>
      <w:tr w:rsidR="00EB67B9" w:rsidRPr="00634E07" w:rsidTr="00341605">
        <w:trPr>
          <w:trHeight w:val="940"/>
        </w:trPr>
        <w:tc>
          <w:tcPr>
            <w:tcW w:w="615" w:type="dxa"/>
          </w:tcPr>
          <w:p w:rsidR="00EB67B9" w:rsidRPr="00634E07" w:rsidRDefault="00EB67B9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EB67B9" w:rsidRPr="00BB51B8" w:rsidRDefault="00BB51B8" w:rsidP="00BB51B8">
            <w:r>
              <w:t>Состав проектных работ</w:t>
            </w:r>
          </w:p>
        </w:tc>
        <w:tc>
          <w:tcPr>
            <w:tcW w:w="5783" w:type="dxa"/>
          </w:tcPr>
          <w:p w:rsidR="005B0EF4" w:rsidRDefault="005B0EF4" w:rsidP="005B0EF4">
            <w:pPr>
              <w:tabs>
                <w:tab w:val="left" w:pos="349"/>
                <w:tab w:val="left" w:pos="491"/>
              </w:tabs>
            </w:pPr>
            <w:r>
              <w:t xml:space="preserve">1) </w:t>
            </w:r>
            <w:r w:rsidRPr="00A41EE1">
              <w:t xml:space="preserve">Состав проектной документации должен соответствовать Постановлению Правительства РФ от 16.02.2008 </w:t>
            </w:r>
            <w:r>
              <w:t xml:space="preserve">№87 </w:t>
            </w:r>
            <w:r w:rsidRPr="00A41EE1">
              <w:t>в актуальной редакции, и в том числе должен учитывать следующее:</w:t>
            </w:r>
          </w:p>
          <w:p w:rsidR="005B0EF4" w:rsidRPr="00204DE9" w:rsidRDefault="005B0EF4" w:rsidP="005B0EF4">
            <w:pPr>
              <w:tabs>
                <w:tab w:val="left" w:pos="349"/>
                <w:tab w:val="left" w:pos="491"/>
              </w:tabs>
            </w:pPr>
            <w:r>
              <w:t>а) Обследование объекта капитального ремонта.</w:t>
            </w:r>
          </w:p>
          <w:p w:rsidR="005B0EF4" w:rsidRDefault="005B0EF4" w:rsidP="005B0EF4">
            <w:pPr>
              <w:tabs>
                <w:tab w:val="left" w:pos="349"/>
                <w:tab w:val="left" w:pos="491"/>
              </w:tabs>
            </w:pPr>
            <w:r>
              <w:t>б)</w:t>
            </w:r>
            <w:r w:rsidR="001F37C0">
              <w:t xml:space="preserve"> </w:t>
            </w:r>
            <w:r>
              <w:t>Разработку мероприятий по капитальному ремонту резервного топливного хозяйства котельной.</w:t>
            </w:r>
          </w:p>
          <w:p w:rsidR="00BB51B8" w:rsidRPr="00BB51B8" w:rsidRDefault="005B0EF4" w:rsidP="005B0EF4">
            <w:pPr>
              <w:tabs>
                <w:tab w:val="left" w:pos="349"/>
                <w:tab w:val="left" w:pos="491"/>
              </w:tabs>
            </w:pPr>
            <w:r>
              <w:t>в) Разработку мероприятий по капитальному ремонту автоматики безопасности и регулирования.</w:t>
            </w:r>
          </w:p>
        </w:tc>
      </w:tr>
      <w:tr w:rsidR="00271FC9" w:rsidRPr="00634E07" w:rsidTr="00341605">
        <w:trPr>
          <w:trHeight w:val="597"/>
        </w:trPr>
        <w:tc>
          <w:tcPr>
            <w:tcW w:w="615" w:type="dxa"/>
          </w:tcPr>
          <w:p w:rsidR="00271FC9" w:rsidRPr="00634E07" w:rsidRDefault="00271FC9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271FC9" w:rsidRPr="00204DE9" w:rsidRDefault="00790D5B" w:rsidP="00204DE9">
            <w:pPr>
              <w:tabs>
                <w:tab w:val="left" w:pos="349"/>
                <w:tab w:val="left" w:pos="491"/>
              </w:tabs>
            </w:pPr>
            <w:r w:rsidRPr="00066ECD">
              <w:t>Инженерные изыскания на площадке капитального ремонта оборудования</w:t>
            </w:r>
            <w:r>
              <w:t xml:space="preserve"> </w:t>
            </w:r>
          </w:p>
        </w:tc>
        <w:tc>
          <w:tcPr>
            <w:tcW w:w="5783" w:type="dxa"/>
          </w:tcPr>
          <w:p w:rsidR="00C94A6C" w:rsidRPr="00204DE9" w:rsidRDefault="008A61B6" w:rsidP="008A61B6">
            <w:r>
              <w:t>Потребность в проведении инженерных изысканий капитального ремонта определяется проектной организацией.</w:t>
            </w:r>
          </w:p>
        </w:tc>
      </w:tr>
      <w:tr w:rsidR="00513770" w:rsidRPr="00634E07" w:rsidTr="00341605">
        <w:trPr>
          <w:trHeight w:val="274"/>
        </w:trPr>
        <w:tc>
          <w:tcPr>
            <w:tcW w:w="615" w:type="dxa"/>
          </w:tcPr>
          <w:p w:rsidR="00513770" w:rsidRPr="00634E07" w:rsidRDefault="00513770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513770" w:rsidRDefault="00513770" w:rsidP="005E4F4E">
            <w:r>
              <w:t>Локальные сметные расчеты</w:t>
            </w:r>
          </w:p>
        </w:tc>
        <w:tc>
          <w:tcPr>
            <w:tcW w:w="5783" w:type="dxa"/>
          </w:tcPr>
          <w:p w:rsidR="005860BD" w:rsidRPr="00634E07" w:rsidRDefault="005B22DB" w:rsidP="005B22DB">
            <w:r>
              <w:t xml:space="preserve">Локальные сметные расчеты должны быть </w:t>
            </w:r>
            <w:r w:rsidRPr="00C94A6C">
              <w:t>подготовлены на основе действующих в РФ</w:t>
            </w:r>
            <w:r>
              <w:t xml:space="preserve"> нормативных и методических документов, учитывать режим работы предприятия, необходимость привлечения дополнительных средств, машин, оборудования и т.п. </w:t>
            </w:r>
          </w:p>
        </w:tc>
      </w:tr>
      <w:tr w:rsidR="00251B01" w:rsidRPr="00634E07" w:rsidTr="00341605">
        <w:trPr>
          <w:trHeight w:val="818"/>
        </w:trPr>
        <w:tc>
          <w:tcPr>
            <w:tcW w:w="615" w:type="dxa"/>
          </w:tcPr>
          <w:p w:rsidR="00251B01" w:rsidRPr="00634E07" w:rsidRDefault="00251B01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251B01" w:rsidRPr="00634E07" w:rsidRDefault="00251B01" w:rsidP="008D5E3A">
            <w:r w:rsidRPr="005E4F4E">
              <w:t>Требования к содержанию и составу проектной документации</w:t>
            </w:r>
          </w:p>
        </w:tc>
        <w:tc>
          <w:tcPr>
            <w:tcW w:w="5783" w:type="dxa"/>
          </w:tcPr>
          <w:p w:rsidR="001F37C0" w:rsidRPr="00634E07" w:rsidRDefault="001F37C0" w:rsidP="001F37C0">
            <w:r>
              <w:t>1).</w:t>
            </w:r>
            <w:r w:rsidRPr="00C94A6C">
              <w:t>Состав и содержание рабочей документации должно соответствовать требованиям законодательства РФ,</w:t>
            </w:r>
            <w:r>
              <w:t xml:space="preserve"> дополнительно содержать все необходимые расчетные обоснования, позволяющие оценить адекватность принятых характеристик. </w:t>
            </w:r>
          </w:p>
          <w:p w:rsidR="001F37C0" w:rsidRPr="00634E07" w:rsidRDefault="001F37C0" w:rsidP="001F37C0">
            <w:r w:rsidRPr="00634E07">
              <w:t xml:space="preserve">В составе документации </w:t>
            </w:r>
            <w:r>
              <w:t>должны быть предусмотрены</w:t>
            </w:r>
            <w:r w:rsidRPr="00634E07">
              <w:t xml:space="preserve"> ведомости объемов работ, на основе которых составлены сметные расчеты. </w:t>
            </w:r>
          </w:p>
          <w:p w:rsidR="001F37C0" w:rsidRDefault="001F37C0" w:rsidP="001F37C0">
            <w:r w:rsidRPr="00634E07">
              <w:t xml:space="preserve">В спецификациях </w:t>
            </w:r>
            <w:r>
              <w:t xml:space="preserve">следует </w:t>
            </w:r>
            <w:r w:rsidRPr="00634E07">
              <w:t>предусмотреть разделение на оборудование и материалы.</w:t>
            </w:r>
          </w:p>
          <w:p w:rsidR="001F37C0" w:rsidRPr="008D700A" w:rsidRDefault="001F37C0" w:rsidP="001F37C0">
            <w:pPr>
              <w:tabs>
                <w:tab w:val="left" w:pos="349"/>
                <w:tab w:val="left" w:pos="491"/>
              </w:tabs>
            </w:pPr>
            <w:r>
              <w:t xml:space="preserve">2) </w:t>
            </w:r>
            <w:r>
              <w:rPr>
                <w:rFonts w:eastAsiaTheme="minorHAnsi"/>
                <w:lang w:eastAsia="en-US"/>
              </w:rPr>
              <w:t>В состав проектной документации должны быть включены следующие разделы:</w:t>
            </w:r>
          </w:p>
          <w:p w:rsid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а) раздел "Пояснительная записка";</w:t>
            </w:r>
          </w:p>
          <w:p w:rsid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б) раздел "Объемно-планировочные и архитектурные решения";</w:t>
            </w:r>
          </w:p>
          <w:p w:rsid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в) раздел "Конструктивные решения";</w:t>
            </w:r>
          </w:p>
          <w:p w:rsid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г) раздел "Сведения об инженерном оборудовании, о сетях и системах инженерно-технического обеспечения";</w:t>
            </w:r>
          </w:p>
          <w:p w:rsid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д</w:t>
            </w:r>
            <w:proofErr w:type="spellEnd"/>
            <w:r>
              <w:rPr>
                <w:rFonts w:eastAsiaTheme="minorHAnsi"/>
                <w:lang w:eastAsia="en-US"/>
              </w:rPr>
              <w:t xml:space="preserve">) раздел "Технологические решения" </w:t>
            </w:r>
          </w:p>
          <w:p w:rsid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е) раздел "Мероприятия по охране окружающей среды";</w:t>
            </w:r>
          </w:p>
          <w:p w:rsid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ж) раздел "Мероприятия по обеспечению пожарной безопасности";</w:t>
            </w:r>
          </w:p>
          <w:p w:rsid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з</w:t>
            </w:r>
            <w:proofErr w:type="spellEnd"/>
            <w:r>
              <w:rPr>
                <w:rFonts w:eastAsiaTheme="minorHAnsi"/>
                <w:lang w:eastAsia="en-US"/>
              </w:rPr>
              <w:t xml:space="preserve">) раздел "Смета на капитальный ремонт объекта </w:t>
            </w:r>
          </w:p>
          <w:p w:rsidR="005860BD" w:rsidRPr="001F37C0" w:rsidRDefault="001F37C0" w:rsidP="001F3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. В целях реализации в процессе капитального ремонта архитектурных, технических и </w:t>
            </w:r>
            <w:proofErr w:type="gramStart"/>
            <w:r>
              <w:rPr>
                <w:rFonts w:eastAsiaTheme="minorHAnsi"/>
                <w:lang w:eastAsia="en-US"/>
              </w:rPr>
              <w:t>технологических решений, содержащихся в проектной документации на объект должна быть разработана</w:t>
            </w:r>
            <w:proofErr w:type="gramEnd"/>
            <w:r>
              <w:rPr>
                <w:rFonts w:eastAsiaTheme="minorHAnsi"/>
                <w:lang w:eastAsia="en-US"/>
              </w:rPr>
              <w:t xml:space="preserve"> рабочая документация, состоящая из документов в текстовой форме, рабочих чертежей, спецификации оборудования и изделий.</w:t>
            </w:r>
          </w:p>
        </w:tc>
      </w:tr>
      <w:tr w:rsidR="00251B01" w:rsidRPr="00634E07" w:rsidTr="00341605">
        <w:trPr>
          <w:trHeight w:val="818"/>
        </w:trPr>
        <w:tc>
          <w:tcPr>
            <w:tcW w:w="615" w:type="dxa"/>
          </w:tcPr>
          <w:p w:rsidR="00251B01" w:rsidRPr="00634E07" w:rsidRDefault="00251B01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251B01" w:rsidRPr="00634E07" w:rsidRDefault="00251B01" w:rsidP="008D5E3A">
            <w:r w:rsidRPr="005E4F4E">
              <w:t>Требования к оформлению и количеству экземпляров проектной документации (в том числе в электронном виде)</w:t>
            </w:r>
          </w:p>
        </w:tc>
        <w:tc>
          <w:tcPr>
            <w:tcW w:w="5783" w:type="dxa"/>
          </w:tcPr>
          <w:p w:rsidR="001F37C0" w:rsidRDefault="001F37C0" w:rsidP="001F37C0">
            <w:pPr>
              <w:tabs>
                <w:tab w:val="left" w:pos="349"/>
              </w:tabs>
            </w:pPr>
            <w:r w:rsidRPr="00634E07">
              <w:t>Оформление документации в бумажном виде выполнить в соответствии с</w:t>
            </w:r>
            <w:proofErr w:type="gramStart"/>
            <w:r w:rsidRPr="00CB5CD6">
              <w:t>"Г</w:t>
            </w:r>
            <w:proofErr w:type="gramEnd"/>
            <w:r w:rsidRPr="00CB5CD6">
              <w:t xml:space="preserve">ОСТ Р 21.101-2020.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документации" (утв. и введен в действие Приказом </w:t>
            </w:r>
            <w:proofErr w:type="spellStart"/>
            <w:r w:rsidRPr="00CB5CD6">
              <w:t>Росстандарта</w:t>
            </w:r>
            <w:proofErr w:type="spellEnd"/>
            <w:r w:rsidRPr="00CB5CD6">
              <w:t xml:space="preserve"> от 23.06.2020 N 282-ст)</w:t>
            </w:r>
            <w:proofErr w:type="gramStart"/>
            <w:r>
              <w:t>,</w:t>
            </w:r>
            <w:r w:rsidRPr="00CB5CD6">
              <w:t>"</w:t>
            </w:r>
            <w:proofErr w:type="gramEnd"/>
            <w:r w:rsidRPr="00CB5CD6">
              <w:t xml:space="preserve">ГОСТ Р 21.301-2021. Национальный стандарт Российской Федерации. Система проектной документации для строительства. Правила выполнения отчетной технической документации по инженерным изысканиям" (утв. и </w:t>
            </w:r>
            <w:proofErr w:type="gramStart"/>
            <w:r w:rsidRPr="00CB5CD6">
              <w:t>введен</w:t>
            </w:r>
            <w:proofErr w:type="gramEnd"/>
            <w:r w:rsidRPr="00CB5CD6">
              <w:t xml:space="preserve"> в действие Приказом </w:t>
            </w:r>
            <w:proofErr w:type="spellStart"/>
            <w:r w:rsidRPr="00CB5CD6">
              <w:t>Росстандарта</w:t>
            </w:r>
            <w:proofErr w:type="spellEnd"/>
            <w:r w:rsidRPr="00CB5CD6">
              <w:t xml:space="preserve"> от 02.12.2021 N 1679-ст)</w:t>
            </w:r>
            <w:r>
              <w:t>.</w:t>
            </w:r>
          </w:p>
          <w:p w:rsidR="001F37C0" w:rsidRPr="00634E07" w:rsidRDefault="001F37C0" w:rsidP="001F37C0">
            <w:pPr>
              <w:tabs>
                <w:tab w:val="left" w:pos="349"/>
              </w:tabs>
            </w:pPr>
            <w:r w:rsidRPr="00634E07">
              <w:t>Оформление документации в электронном виде выполнить согласно ГОСТ 2.051-2013 «Единая система конструкторской документации. Электронные документы. Общие положения».</w:t>
            </w:r>
          </w:p>
          <w:p w:rsidR="001F37C0" w:rsidRPr="00634E07" w:rsidRDefault="001F37C0" w:rsidP="001F37C0">
            <w:pPr>
              <w:tabs>
                <w:tab w:val="left" w:pos="349"/>
              </w:tabs>
            </w:pPr>
            <w:r w:rsidRPr="00634E07">
              <w:t>Количество экземпляров проектной документации</w:t>
            </w:r>
            <w:proofErr w:type="gramStart"/>
            <w:r w:rsidRPr="00634E07">
              <w:t>4</w:t>
            </w:r>
            <w:proofErr w:type="gramEnd"/>
            <w:r w:rsidRPr="00634E07">
              <w:t xml:space="preserve"> на бумаге, 2 на CD диске.</w:t>
            </w:r>
          </w:p>
          <w:p w:rsidR="005860BD" w:rsidRPr="00634E07" w:rsidRDefault="001F37C0" w:rsidP="001F37C0">
            <w:pPr>
              <w:tabs>
                <w:tab w:val="left" w:pos="349"/>
              </w:tabs>
            </w:pPr>
            <w:r w:rsidRPr="00634E07">
              <w:t>Формат файлов электронной версии должен соответствовать требованиям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изысканий, достоверности определения сметной стоимости, утвержденными приказом Минстроя России от 12 мая 2017 г. № 783/</w:t>
            </w:r>
            <w:proofErr w:type="spellStart"/>
            <w:proofErr w:type="gramStart"/>
            <w:r w:rsidRPr="00634E07">
              <w:t>пр</w:t>
            </w:r>
            <w:proofErr w:type="spellEnd"/>
            <w:proofErr w:type="gramEnd"/>
          </w:p>
        </w:tc>
      </w:tr>
      <w:tr w:rsidR="00251B01" w:rsidRPr="00634E07" w:rsidTr="0050708F">
        <w:trPr>
          <w:trHeight w:val="240"/>
        </w:trPr>
        <w:tc>
          <w:tcPr>
            <w:tcW w:w="615" w:type="dxa"/>
          </w:tcPr>
          <w:p w:rsidR="00251B01" w:rsidRPr="00634E07" w:rsidRDefault="00251B01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251B01" w:rsidRPr="008403B9" w:rsidRDefault="00251B01" w:rsidP="008D5E3A">
            <w:r w:rsidRPr="008403B9">
              <w:t>Требования к согласованию</w:t>
            </w:r>
            <w:r w:rsidR="0009169F" w:rsidRPr="008403B9">
              <w:t xml:space="preserve"> и экспертизе</w:t>
            </w:r>
          </w:p>
        </w:tc>
        <w:tc>
          <w:tcPr>
            <w:tcW w:w="5783" w:type="dxa"/>
            <w:shd w:val="clear" w:color="auto" w:fill="auto"/>
          </w:tcPr>
          <w:p w:rsidR="001F37C0" w:rsidRDefault="001F37C0" w:rsidP="001F37C0">
            <w:pPr>
              <w:tabs>
                <w:tab w:val="left" w:pos="349"/>
              </w:tabs>
              <w:jc w:val="both"/>
            </w:pPr>
            <w:r>
              <w:t>1. Проектная документация должна быть согласована с Заказчиком.</w:t>
            </w:r>
          </w:p>
          <w:p w:rsidR="001F37C0" w:rsidRPr="008403B9" w:rsidRDefault="001F37C0" w:rsidP="001F37C0">
            <w:pPr>
              <w:tabs>
                <w:tab w:val="left" w:pos="349"/>
              </w:tabs>
              <w:jc w:val="both"/>
            </w:pPr>
            <w:r w:rsidRPr="008403B9">
              <w:t>2. Проектная документация и результаты инженерных изысканий должны пройти государственную экспертизу в соответствии с Постановлением Правительства Российской Федерации от 05.03.2007 N 145 "О порядке организации и проведения государственной экспертизы проектной документации и результатов инженерных изысканий".</w:t>
            </w:r>
          </w:p>
          <w:p w:rsidR="0009169F" w:rsidRPr="008403B9" w:rsidRDefault="001F37C0" w:rsidP="001F37C0">
            <w:pPr>
              <w:tabs>
                <w:tab w:val="left" w:pos="349"/>
              </w:tabs>
              <w:jc w:val="both"/>
            </w:pPr>
            <w:r w:rsidRPr="008403B9">
              <w:t xml:space="preserve">3. Сметные расчеты должны пройти проверку достоверности в соответствии с </w:t>
            </w:r>
            <w:r w:rsidRPr="00CB5CD6">
              <w:t xml:space="preserve">Постановление Правительства РФ от 31.12.2019 N 1948 (ред. от 20.04.2022) "О внесении изменений в некоторые акты Правительства Российской Федерации и признании </w:t>
            </w:r>
            <w:r w:rsidRPr="00CB5CD6">
              <w:lastRenderedPageBreak/>
              <w:t>утратившими силу некоторых актов и отдельных положений некоторых актов Правительства Российской Федерации"</w:t>
            </w:r>
          </w:p>
        </w:tc>
      </w:tr>
      <w:tr w:rsidR="00834FF4" w:rsidRPr="00634E07" w:rsidTr="0050708F">
        <w:trPr>
          <w:trHeight w:val="240"/>
        </w:trPr>
        <w:tc>
          <w:tcPr>
            <w:tcW w:w="615" w:type="dxa"/>
          </w:tcPr>
          <w:p w:rsidR="00834FF4" w:rsidRPr="00634E07" w:rsidRDefault="00834FF4" w:rsidP="008D5E3A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ind w:hanging="686"/>
            </w:pPr>
          </w:p>
        </w:tc>
        <w:tc>
          <w:tcPr>
            <w:tcW w:w="3809" w:type="dxa"/>
          </w:tcPr>
          <w:p w:rsidR="00834FF4" w:rsidRPr="008403B9" w:rsidRDefault="00834FF4" w:rsidP="008D5E3A">
            <w:r>
              <w:t>Гарантия качества услуг</w:t>
            </w:r>
          </w:p>
        </w:tc>
        <w:tc>
          <w:tcPr>
            <w:tcW w:w="5783" w:type="dxa"/>
            <w:shd w:val="clear" w:color="auto" w:fill="auto"/>
          </w:tcPr>
          <w:p w:rsidR="00834FF4" w:rsidRPr="007F15CB" w:rsidRDefault="00834FF4" w:rsidP="00834FF4">
            <w:pPr>
              <w:tabs>
                <w:tab w:val="left" w:pos="349"/>
              </w:tabs>
              <w:jc w:val="both"/>
              <w:rPr>
                <w:sz w:val="23"/>
                <w:szCs w:val="23"/>
              </w:rPr>
            </w:pPr>
            <w:r w:rsidRPr="007F15CB">
              <w:rPr>
                <w:sz w:val="23"/>
                <w:szCs w:val="23"/>
              </w:rPr>
              <w:t>Гарантии качества распространяются на все оказанные услуги.</w:t>
            </w:r>
          </w:p>
          <w:p w:rsidR="00834FF4" w:rsidRDefault="00834FF4" w:rsidP="00834FF4">
            <w:pPr>
              <w:tabs>
                <w:tab w:val="left" w:pos="349"/>
              </w:tabs>
              <w:jc w:val="both"/>
            </w:pPr>
            <w:r w:rsidRPr="007F15CB">
              <w:rPr>
                <w:sz w:val="23"/>
                <w:szCs w:val="23"/>
              </w:rPr>
              <w:t xml:space="preserve">Срок действия гарантийных обязательств не менее 12 (двенадцати) месяцев. </w:t>
            </w:r>
            <w:proofErr w:type="gramStart"/>
            <w:r w:rsidRPr="007F15CB">
              <w:rPr>
                <w:sz w:val="23"/>
                <w:szCs w:val="23"/>
              </w:rPr>
              <w:t>В объем гарантийных обязательств входят следующие услуги: устранения опечаток, ошибок в текстовых и графических материалов; предоставление устных и письменных консультаций, рекомендаций и разъяснений по вопросам, касающимся оказанным услугам.</w:t>
            </w:r>
            <w:proofErr w:type="gramEnd"/>
          </w:p>
        </w:tc>
      </w:tr>
    </w:tbl>
    <w:p w:rsidR="0009169F" w:rsidRDefault="0009169F"/>
    <w:p w:rsidR="00BC1A45" w:rsidRDefault="00BC1A45" w:rsidP="000822B5"/>
    <w:p w:rsidR="0023144E" w:rsidRDefault="0023144E" w:rsidP="000822B5"/>
    <w:p w:rsidR="0023144E" w:rsidRPr="0023144E" w:rsidRDefault="005B0EF4" w:rsidP="000822B5">
      <w:r>
        <w:t>Н</w:t>
      </w:r>
      <w:r w:rsidR="008F5319" w:rsidRPr="0023144E">
        <w:t xml:space="preserve">ачальник </w:t>
      </w:r>
      <w:r w:rsidR="0023144E" w:rsidRPr="0023144E">
        <w:t xml:space="preserve">ОЭИК </w:t>
      </w:r>
    </w:p>
    <w:p w:rsidR="008F5319" w:rsidRPr="0023144E" w:rsidRDefault="008F5319" w:rsidP="000822B5">
      <w:r w:rsidRPr="0023144E">
        <w:t>полковник вн</w:t>
      </w:r>
      <w:r w:rsidR="0023144E" w:rsidRPr="0023144E">
        <w:t xml:space="preserve">утренней службы   </w:t>
      </w:r>
      <w:r w:rsidRPr="0023144E">
        <w:t xml:space="preserve">                  </w:t>
      </w:r>
      <w:r w:rsidR="00677800">
        <w:t xml:space="preserve">     </w:t>
      </w:r>
      <w:r w:rsidR="0023144E" w:rsidRPr="0023144E">
        <w:t xml:space="preserve">                 </w:t>
      </w:r>
      <w:r w:rsidRPr="0023144E">
        <w:t xml:space="preserve">      </w:t>
      </w:r>
      <w:r w:rsidR="0023144E">
        <w:t xml:space="preserve">                 </w:t>
      </w:r>
      <w:r w:rsidR="0002206E">
        <w:t xml:space="preserve">   </w:t>
      </w:r>
      <w:r w:rsidR="00677800">
        <w:t xml:space="preserve"> </w:t>
      </w:r>
      <w:r w:rsidR="0023144E">
        <w:t xml:space="preserve">    </w:t>
      </w:r>
      <w:r w:rsidR="005B0EF4">
        <w:t xml:space="preserve">   </w:t>
      </w:r>
      <w:r w:rsidR="0023144E">
        <w:t xml:space="preserve"> </w:t>
      </w:r>
      <w:r w:rsidRPr="0023144E">
        <w:t xml:space="preserve">  </w:t>
      </w:r>
      <w:r w:rsidR="005B0EF4">
        <w:t xml:space="preserve">М.А. </w:t>
      </w:r>
      <w:proofErr w:type="spellStart"/>
      <w:r w:rsidR="005B0EF4">
        <w:t>Жандаров</w:t>
      </w:r>
      <w:proofErr w:type="spellEnd"/>
    </w:p>
    <w:sectPr w:rsidR="008F5319" w:rsidRPr="0023144E" w:rsidSect="00A8362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KEFD B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"/>
      <w:lvlJc w:val="left"/>
    </w:lvl>
    <w:lvl w:ilvl="3">
      <w:start w:val="1"/>
      <w:numFmt w:val="decimal"/>
      <w:lvlText w:val="%1.%2"/>
      <w:lvlJc w:val="left"/>
    </w:lvl>
    <w:lvl w:ilvl="4">
      <w:start w:val="1"/>
      <w:numFmt w:val="decimal"/>
      <w:lvlText w:val="%1.%2"/>
      <w:lvlJc w:val="left"/>
    </w:lvl>
    <w:lvl w:ilvl="5">
      <w:start w:val="1"/>
      <w:numFmt w:val="decimal"/>
      <w:lvlText w:val="%1.%2"/>
      <w:lvlJc w:val="left"/>
    </w:lvl>
    <w:lvl w:ilvl="6">
      <w:start w:val="1"/>
      <w:numFmt w:val="decimal"/>
      <w:lvlText w:val="%1.%2"/>
      <w:lvlJc w:val="left"/>
    </w:lvl>
    <w:lvl w:ilvl="7">
      <w:start w:val="1"/>
      <w:numFmt w:val="decimal"/>
      <w:lvlText w:val="%1.%2"/>
      <w:lvlJc w:val="left"/>
    </w:lvl>
    <w:lvl w:ilvl="8">
      <w:start w:val="1"/>
      <w:numFmt w:val="decimal"/>
      <w:lvlText w:val="%1.%2"/>
      <w:lvlJc w:val="left"/>
    </w:lvl>
  </w:abstractNum>
  <w:abstractNum w:abstractNumId="2">
    <w:nsid w:val="099B413D"/>
    <w:multiLevelType w:val="hybridMultilevel"/>
    <w:tmpl w:val="EC587B8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E6B71"/>
    <w:multiLevelType w:val="hybridMultilevel"/>
    <w:tmpl w:val="D08AB692"/>
    <w:lvl w:ilvl="0" w:tplc="74E86902">
      <w:start w:val="1"/>
      <w:numFmt w:val="decimal"/>
      <w:lvlText w:val="2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0576F"/>
    <w:multiLevelType w:val="hybridMultilevel"/>
    <w:tmpl w:val="16589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05B70"/>
    <w:multiLevelType w:val="hybridMultilevel"/>
    <w:tmpl w:val="6406C9A2"/>
    <w:lvl w:ilvl="0" w:tplc="0F347FB8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D0165"/>
    <w:multiLevelType w:val="hybridMultilevel"/>
    <w:tmpl w:val="DA4AD62A"/>
    <w:lvl w:ilvl="0" w:tplc="9E4EBD3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27B5C"/>
    <w:multiLevelType w:val="hybridMultilevel"/>
    <w:tmpl w:val="408489EC"/>
    <w:lvl w:ilvl="0" w:tplc="AB320C64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07588"/>
    <w:multiLevelType w:val="hybridMultilevel"/>
    <w:tmpl w:val="EC587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521"/>
    <w:multiLevelType w:val="hybridMultilevel"/>
    <w:tmpl w:val="BABA17C4"/>
    <w:lvl w:ilvl="0" w:tplc="012AF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D6B22"/>
    <w:multiLevelType w:val="hybridMultilevel"/>
    <w:tmpl w:val="D23A9644"/>
    <w:lvl w:ilvl="0" w:tplc="C1C8C00A">
      <w:start w:val="4"/>
      <w:numFmt w:val="decimal"/>
      <w:lvlText w:val="4.7.1.%1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E30C2"/>
    <w:multiLevelType w:val="hybridMultilevel"/>
    <w:tmpl w:val="0F047272"/>
    <w:lvl w:ilvl="0" w:tplc="0F347FB8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C36AE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BF3442"/>
    <w:multiLevelType w:val="hybridMultilevel"/>
    <w:tmpl w:val="01B01732"/>
    <w:lvl w:ilvl="0" w:tplc="0F56A50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DA44839"/>
    <w:multiLevelType w:val="hybridMultilevel"/>
    <w:tmpl w:val="C8B8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06E59"/>
    <w:multiLevelType w:val="multilevel"/>
    <w:tmpl w:val="D8862B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29730D7"/>
    <w:multiLevelType w:val="hybridMultilevel"/>
    <w:tmpl w:val="A3B043D8"/>
    <w:lvl w:ilvl="0" w:tplc="045CBDE2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4D5449"/>
    <w:multiLevelType w:val="hybridMultilevel"/>
    <w:tmpl w:val="BABA17C4"/>
    <w:lvl w:ilvl="0" w:tplc="012AF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37DDE"/>
    <w:multiLevelType w:val="hybridMultilevel"/>
    <w:tmpl w:val="EC587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B506B"/>
    <w:multiLevelType w:val="hybridMultilevel"/>
    <w:tmpl w:val="C8B8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0D7D3F"/>
    <w:multiLevelType w:val="hybridMultilevel"/>
    <w:tmpl w:val="C8B8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0E3A7A"/>
    <w:multiLevelType w:val="hybridMultilevel"/>
    <w:tmpl w:val="5B02B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14276A"/>
    <w:multiLevelType w:val="hybridMultilevel"/>
    <w:tmpl w:val="6FC65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0F4776"/>
    <w:multiLevelType w:val="hybridMultilevel"/>
    <w:tmpl w:val="C8B8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EF1E07"/>
    <w:multiLevelType w:val="hybridMultilevel"/>
    <w:tmpl w:val="C8B8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6"/>
  </w:num>
  <w:num w:numId="4">
    <w:abstractNumId w:val="6"/>
  </w:num>
  <w:num w:numId="5">
    <w:abstractNumId w:val="7"/>
  </w:num>
  <w:num w:numId="6">
    <w:abstractNumId w:val="15"/>
  </w:num>
  <w:num w:numId="7">
    <w:abstractNumId w:val="11"/>
  </w:num>
  <w:num w:numId="8">
    <w:abstractNumId w:val="9"/>
  </w:num>
  <w:num w:numId="9">
    <w:abstractNumId w:val="22"/>
  </w:num>
  <w:num w:numId="10">
    <w:abstractNumId w:val="18"/>
  </w:num>
  <w:num w:numId="11">
    <w:abstractNumId w:val="12"/>
  </w:num>
  <w:num w:numId="12">
    <w:abstractNumId w:val="5"/>
  </w:num>
  <w:num w:numId="13">
    <w:abstractNumId w:val="20"/>
  </w:num>
  <w:num w:numId="14">
    <w:abstractNumId w:val="17"/>
  </w:num>
  <w:num w:numId="15">
    <w:abstractNumId w:val="8"/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4"/>
  </w:num>
  <w:num w:numId="20">
    <w:abstractNumId w:val="21"/>
  </w:num>
  <w:num w:numId="21">
    <w:abstractNumId w:val="19"/>
  </w:num>
  <w:num w:numId="22">
    <w:abstractNumId w:val="13"/>
  </w:num>
  <w:num w:numId="23">
    <w:abstractNumId w:val="2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docVars>
    <w:docVar w:name="nds" w:val="20"/>
    <w:docVar w:name="ndsvid" w:val="1"/>
  </w:docVars>
  <w:rsids>
    <w:rsidRoot w:val="00957173"/>
    <w:rsid w:val="00005F1E"/>
    <w:rsid w:val="000117F7"/>
    <w:rsid w:val="0002206E"/>
    <w:rsid w:val="00031E8C"/>
    <w:rsid w:val="00033D88"/>
    <w:rsid w:val="0003417A"/>
    <w:rsid w:val="00044746"/>
    <w:rsid w:val="00046F71"/>
    <w:rsid w:val="000531FD"/>
    <w:rsid w:val="00055B00"/>
    <w:rsid w:val="0006201F"/>
    <w:rsid w:val="00062090"/>
    <w:rsid w:val="00064666"/>
    <w:rsid w:val="00066ECD"/>
    <w:rsid w:val="00070077"/>
    <w:rsid w:val="000822B5"/>
    <w:rsid w:val="00090BD4"/>
    <w:rsid w:val="0009169F"/>
    <w:rsid w:val="00092F24"/>
    <w:rsid w:val="00093907"/>
    <w:rsid w:val="000944A8"/>
    <w:rsid w:val="000B1CB1"/>
    <w:rsid w:val="000B3E11"/>
    <w:rsid w:val="000C2A7D"/>
    <w:rsid w:val="000C74EC"/>
    <w:rsid w:val="000F11E8"/>
    <w:rsid w:val="00123B77"/>
    <w:rsid w:val="00127694"/>
    <w:rsid w:val="00132972"/>
    <w:rsid w:val="00136450"/>
    <w:rsid w:val="0014573D"/>
    <w:rsid w:val="00197794"/>
    <w:rsid w:val="001C084B"/>
    <w:rsid w:val="001C266D"/>
    <w:rsid w:val="001C2B05"/>
    <w:rsid w:val="001C389E"/>
    <w:rsid w:val="001C3A8B"/>
    <w:rsid w:val="001D70BC"/>
    <w:rsid w:val="001E7439"/>
    <w:rsid w:val="001F37C0"/>
    <w:rsid w:val="001F4E64"/>
    <w:rsid w:val="00201A4E"/>
    <w:rsid w:val="00203E59"/>
    <w:rsid w:val="00203FB4"/>
    <w:rsid w:val="00204DE9"/>
    <w:rsid w:val="002109CA"/>
    <w:rsid w:val="0021503B"/>
    <w:rsid w:val="00215291"/>
    <w:rsid w:val="00216EA4"/>
    <w:rsid w:val="0021728C"/>
    <w:rsid w:val="0023144E"/>
    <w:rsid w:val="00245606"/>
    <w:rsid w:val="0025105B"/>
    <w:rsid w:val="00251B01"/>
    <w:rsid w:val="0025340B"/>
    <w:rsid w:val="0025554F"/>
    <w:rsid w:val="002648C2"/>
    <w:rsid w:val="002676D3"/>
    <w:rsid w:val="00271FC9"/>
    <w:rsid w:val="00277D77"/>
    <w:rsid w:val="00287D0D"/>
    <w:rsid w:val="00290D1B"/>
    <w:rsid w:val="00296316"/>
    <w:rsid w:val="002B10C6"/>
    <w:rsid w:val="002B4ABC"/>
    <w:rsid w:val="002C5F72"/>
    <w:rsid w:val="002E72F3"/>
    <w:rsid w:val="002F288A"/>
    <w:rsid w:val="002F4F42"/>
    <w:rsid w:val="002F6247"/>
    <w:rsid w:val="003245AE"/>
    <w:rsid w:val="003331B0"/>
    <w:rsid w:val="0033704B"/>
    <w:rsid w:val="00341605"/>
    <w:rsid w:val="00342CF7"/>
    <w:rsid w:val="00351023"/>
    <w:rsid w:val="00352DE8"/>
    <w:rsid w:val="00357355"/>
    <w:rsid w:val="0036040D"/>
    <w:rsid w:val="00391F7D"/>
    <w:rsid w:val="003A5218"/>
    <w:rsid w:val="003B1AFF"/>
    <w:rsid w:val="003B79EB"/>
    <w:rsid w:val="003C3A68"/>
    <w:rsid w:val="003D786C"/>
    <w:rsid w:val="003F0BC5"/>
    <w:rsid w:val="003F43FF"/>
    <w:rsid w:val="003F5748"/>
    <w:rsid w:val="00402A03"/>
    <w:rsid w:val="0040687F"/>
    <w:rsid w:val="00410035"/>
    <w:rsid w:val="004103A1"/>
    <w:rsid w:val="004111B4"/>
    <w:rsid w:val="00414C66"/>
    <w:rsid w:val="00442ABC"/>
    <w:rsid w:val="00443D4C"/>
    <w:rsid w:val="004446F2"/>
    <w:rsid w:val="00453E1F"/>
    <w:rsid w:val="0045715F"/>
    <w:rsid w:val="00464833"/>
    <w:rsid w:val="00472603"/>
    <w:rsid w:val="004760F4"/>
    <w:rsid w:val="00490726"/>
    <w:rsid w:val="00495A6A"/>
    <w:rsid w:val="00495D7C"/>
    <w:rsid w:val="004A2EA9"/>
    <w:rsid w:val="004A3AC0"/>
    <w:rsid w:val="004B14DF"/>
    <w:rsid w:val="004D4063"/>
    <w:rsid w:val="004D4562"/>
    <w:rsid w:val="0050406A"/>
    <w:rsid w:val="0050708F"/>
    <w:rsid w:val="00513770"/>
    <w:rsid w:val="005150C8"/>
    <w:rsid w:val="005159A4"/>
    <w:rsid w:val="00537AE5"/>
    <w:rsid w:val="00542910"/>
    <w:rsid w:val="0055014F"/>
    <w:rsid w:val="00557CA7"/>
    <w:rsid w:val="005634EF"/>
    <w:rsid w:val="00566171"/>
    <w:rsid w:val="005663BF"/>
    <w:rsid w:val="005860BD"/>
    <w:rsid w:val="005A2C64"/>
    <w:rsid w:val="005B0EF4"/>
    <w:rsid w:val="005B22DB"/>
    <w:rsid w:val="005C67E6"/>
    <w:rsid w:val="005E4F4E"/>
    <w:rsid w:val="005F3ACC"/>
    <w:rsid w:val="005F62EF"/>
    <w:rsid w:val="006023A9"/>
    <w:rsid w:val="00607D19"/>
    <w:rsid w:val="006118E3"/>
    <w:rsid w:val="00613C3D"/>
    <w:rsid w:val="006346DC"/>
    <w:rsid w:val="00634E07"/>
    <w:rsid w:val="006352CC"/>
    <w:rsid w:val="00636564"/>
    <w:rsid w:val="00667529"/>
    <w:rsid w:val="00671F33"/>
    <w:rsid w:val="006774C4"/>
    <w:rsid w:val="00677800"/>
    <w:rsid w:val="006850A5"/>
    <w:rsid w:val="0068551B"/>
    <w:rsid w:val="006873EF"/>
    <w:rsid w:val="00687F24"/>
    <w:rsid w:val="006934C7"/>
    <w:rsid w:val="00696B28"/>
    <w:rsid w:val="006978C1"/>
    <w:rsid w:val="006A251E"/>
    <w:rsid w:val="006A78E8"/>
    <w:rsid w:val="006B243C"/>
    <w:rsid w:val="006C7AD6"/>
    <w:rsid w:val="006E11B0"/>
    <w:rsid w:val="006E4956"/>
    <w:rsid w:val="006E49AA"/>
    <w:rsid w:val="006F39F5"/>
    <w:rsid w:val="007057CE"/>
    <w:rsid w:val="00710F78"/>
    <w:rsid w:val="00722341"/>
    <w:rsid w:val="00727B15"/>
    <w:rsid w:val="00737923"/>
    <w:rsid w:val="007425C1"/>
    <w:rsid w:val="00746567"/>
    <w:rsid w:val="00750E55"/>
    <w:rsid w:val="00752BD8"/>
    <w:rsid w:val="00757128"/>
    <w:rsid w:val="00786C71"/>
    <w:rsid w:val="00790D5B"/>
    <w:rsid w:val="0079581A"/>
    <w:rsid w:val="007A20BB"/>
    <w:rsid w:val="007B1D1F"/>
    <w:rsid w:val="007B7092"/>
    <w:rsid w:val="007D1E1E"/>
    <w:rsid w:val="007D439F"/>
    <w:rsid w:val="007E35DE"/>
    <w:rsid w:val="007E4D9D"/>
    <w:rsid w:val="007E5945"/>
    <w:rsid w:val="007E78FC"/>
    <w:rsid w:val="0080162C"/>
    <w:rsid w:val="00806664"/>
    <w:rsid w:val="0080727E"/>
    <w:rsid w:val="008107A2"/>
    <w:rsid w:val="00820725"/>
    <w:rsid w:val="00822165"/>
    <w:rsid w:val="00823B21"/>
    <w:rsid w:val="00834FF4"/>
    <w:rsid w:val="008403B9"/>
    <w:rsid w:val="00846096"/>
    <w:rsid w:val="008475A7"/>
    <w:rsid w:val="00855B1A"/>
    <w:rsid w:val="008668F3"/>
    <w:rsid w:val="008742A4"/>
    <w:rsid w:val="00875F57"/>
    <w:rsid w:val="00883BAA"/>
    <w:rsid w:val="00883E93"/>
    <w:rsid w:val="0089791E"/>
    <w:rsid w:val="008A61B6"/>
    <w:rsid w:val="008B2A5A"/>
    <w:rsid w:val="008C08D3"/>
    <w:rsid w:val="008C2EAB"/>
    <w:rsid w:val="008D3F8E"/>
    <w:rsid w:val="008D5E3A"/>
    <w:rsid w:val="008E2B33"/>
    <w:rsid w:val="008F0C7F"/>
    <w:rsid w:val="008F4CBD"/>
    <w:rsid w:val="008F5319"/>
    <w:rsid w:val="00904294"/>
    <w:rsid w:val="00924414"/>
    <w:rsid w:val="00957173"/>
    <w:rsid w:val="009645BB"/>
    <w:rsid w:val="009714F1"/>
    <w:rsid w:val="0099028D"/>
    <w:rsid w:val="00996748"/>
    <w:rsid w:val="009977D5"/>
    <w:rsid w:val="00997EC5"/>
    <w:rsid w:val="009A0F01"/>
    <w:rsid w:val="009A30C5"/>
    <w:rsid w:val="009B4E42"/>
    <w:rsid w:val="009C3DAB"/>
    <w:rsid w:val="009D3F75"/>
    <w:rsid w:val="009D5BB5"/>
    <w:rsid w:val="009F2564"/>
    <w:rsid w:val="00A140F5"/>
    <w:rsid w:val="00A23FF5"/>
    <w:rsid w:val="00A276DB"/>
    <w:rsid w:val="00A3080B"/>
    <w:rsid w:val="00A325A6"/>
    <w:rsid w:val="00A3480F"/>
    <w:rsid w:val="00A36F31"/>
    <w:rsid w:val="00A41D31"/>
    <w:rsid w:val="00A41EE1"/>
    <w:rsid w:val="00A5659E"/>
    <w:rsid w:val="00A635C3"/>
    <w:rsid w:val="00A65371"/>
    <w:rsid w:val="00A76747"/>
    <w:rsid w:val="00A83624"/>
    <w:rsid w:val="00A923B8"/>
    <w:rsid w:val="00AA0821"/>
    <w:rsid w:val="00AA2AF5"/>
    <w:rsid w:val="00AE1CF7"/>
    <w:rsid w:val="00AE4D93"/>
    <w:rsid w:val="00B07C60"/>
    <w:rsid w:val="00B15123"/>
    <w:rsid w:val="00B16501"/>
    <w:rsid w:val="00B20280"/>
    <w:rsid w:val="00B25D3E"/>
    <w:rsid w:val="00B41661"/>
    <w:rsid w:val="00B46746"/>
    <w:rsid w:val="00B50436"/>
    <w:rsid w:val="00B54B58"/>
    <w:rsid w:val="00B54F37"/>
    <w:rsid w:val="00B5535A"/>
    <w:rsid w:val="00B575DD"/>
    <w:rsid w:val="00B57D1E"/>
    <w:rsid w:val="00B62367"/>
    <w:rsid w:val="00B7337F"/>
    <w:rsid w:val="00B806B2"/>
    <w:rsid w:val="00B8245E"/>
    <w:rsid w:val="00B84205"/>
    <w:rsid w:val="00B85D9C"/>
    <w:rsid w:val="00BA1511"/>
    <w:rsid w:val="00BA50B2"/>
    <w:rsid w:val="00BA7900"/>
    <w:rsid w:val="00BA7F1C"/>
    <w:rsid w:val="00BB01A0"/>
    <w:rsid w:val="00BB51B8"/>
    <w:rsid w:val="00BB7C97"/>
    <w:rsid w:val="00BC1A45"/>
    <w:rsid w:val="00BC1B86"/>
    <w:rsid w:val="00BD6EB6"/>
    <w:rsid w:val="00BD7423"/>
    <w:rsid w:val="00BE1CF5"/>
    <w:rsid w:val="00BF18B6"/>
    <w:rsid w:val="00BF18D9"/>
    <w:rsid w:val="00BF32FD"/>
    <w:rsid w:val="00C03B25"/>
    <w:rsid w:val="00C275A4"/>
    <w:rsid w:val="00C36909"/>
    <w:rsid w:val="00C64D09"/>
    <w:rsid w:val="00C651B4"/>
    <w:rsid w:val="00C7562A"/>
    <w:rsid w:val="00C94A6C"/>
    <w:rsid w:val="00C95040"/>
    <w:rsid w:val="00CB2AA2"/>
    <w:rsid w:val="00CC1B7F"/>
    <w:rsid w:val="00CD77B8"/>
    <w:rsid w:val="00CF0492"/>
    <w:rsid w:val="00CF7653"/>
    <w:rsid w:val="00D1020F"/>
    <w:rsid w:val="00D318D1"/>
    <w:rsid w:val="00D33C48"/>
    <w:rsid w:val="00D43BBF"/>
    <w:rsid w:val="00D62AB0"/>
    <w:rsid w:val="00D62C47"/>
    <w:rsid w:val="00D648ED"/>
    <w:rsid w:val="00D70025"/>
    <w:rsid w:val="00D75203"/>
    <w:rsid w:val="00D76B34"/>
    <w:rsid w:val="00D81B02"/>
    <w:rsid w:val="00D86B52"/>
    <w:rsid w:val="00D950A7"/>
    <w:rsid w:val="00D97913"/>
    <w:rsid w:val="00DC0FB5"/>
    <w:rsid w:val="00DC39A3"/>
    <w:rsid w:val="00DD5096"/>
    <w:rsid w:val="00DE2FAB"/>
    <w:rsid w:val="00E02AB6"/>
    <w:rsid w:val="00E036C2"/>
    <w:rsid w:val="00E1079D"/>
    <w:rsid w:val="00E16686"/>
    <w:rsid w:val="00E16CEB"/>
    <w:rsid w:val="00E2086C"/>
    <w:rsid w:val="00E24123"/>
    <w:rsid w:val="00E50E99"/>
    <w:rsid w:val="00E51F06"/>
    <w:rsid w:val="00E65A8D"/>
    <w:rsid w:val="00E80031"/>
    <w:rsid w:val="00E80B90"/>
    <w:rsid w:val="00E84D44"/>
    <w:rsid w:val="00E9027B"/>
    <w:rsid w:val="00E95171"/>
    <w:rsid w:val="00E959C6"/>
    <w:rsid w:val="00EA7883"/>
    <w:rsid w:val="00EB4B10"/>
    <w:rsid w:val="00EB67B9"/>
    <w:rsid w:val="00EC0EAD"/>
    <w:rsid w:val="00ED1DB5"/>
    <w:rsid w:val="00EE505B"/>
    <w:rsid w:val="00F03397"/>
    <w:rsid w:val="00F0347D"/>
    <w:rsid w:val="00F053F8"/>
    <w:rsid w:val="00F20958"/>
    <w:rsid w:val="00F40805"/>
    <w:rsid w:val="00F42B7A"/>
    <w:rsid w:val="00F439AB"/>
    <w:rsid w:val="00F66457"/>
    <w:rsid w:val="00F71CF3"/>
    <w:rsid w:val="00F73E53"/>
    <w:rsid w:val="00F7627D"/>
    <w:rsid w:val="00F835CC"/>
    <w:rsid w:val="00F92FC0"/>
    <w:rsid w:val="00FC119C"/>
    <w:rsid w:val="00FD4C29"/>
    <w:rsid w:val="00FD5190"/>
    <w:rsid w:val="00FF1A50"/>
    <w:rsid w:val="00FF1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74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107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95717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957173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9571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1F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F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9581A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0F11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11E8"/>
    <w:pPr>
      <w:widowControl w:val="0"/>
      <w:shd w:val="clear" w:color="auto" w:fill="FFFFFF"/>
      <w:spacing w:line="360" w:lineRule="exact"/>
      <w:jc w:val="both"/>
    </w:pPr>
    <w:rPr>
      <w:sz w:val="28"/>
      <w:szCs w:val="28"/>
      <w:lang w:eastAsia="en-US"/>
    </w:rPr>
  </w:style>
  <w:style w:type="character" w:customStyle="1" w:styleId="213pt">
    <w:name w:val="Основной текст (2) + 13 pt;Курсив"/>
    <w:basedOn w:val="2"/>
    <w:rsid w:val="00251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E107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M4">
    <w:name w:val="CM4"/>
    <w:basedOn w:val="a"/>
    <w:next w:val="a"/>
    <w:rsid w:val="00E02AB6"/>
    <w:pPr>
      <w:widowControl w:val="0"/>
      <w:autoSpaceDE w:val="0"/>
      <w:autoSpaceDN w:val="0"/>
      <w:adjustRightInd w:val="0"/>
      <w:spacing w:line="238" w:lineRule="atLeast"/>
    </w:pPr>
    <w:rPr>
      <w:rFonts w:ascii="DKEFD B+ Arial MT" w:hAnsi="DKEFD B+ Arial MT"/>
    </w:rPr>
  </w:style>
  <w:style w:type="paragraph" w:styleId="a7">
    <w:name w:val="Normal (Web)"/>
    <w:basedOn w:val="a"/>
    <w:uiPriority w:val="99"/>
    <w:unhideWhenUsed/>
    <w:rsid w:val="00B7337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6774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31">
    <w:name w:val="Body Text 3"/>
    <w:basedOn w:val="a"/>
    <w:link w:val="32"/>
    <w:rsid w:val="00A41EE1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32">
    <w:name w:val="Основной текст 3 Знак"/>
    <w:basedOn w:val="a0"/>
    <w:link w:val="31"/>
    <w:rsid w:val="00A41EE1"/>
    <w:rPr>
      <w:rFonts w:ascii="Times New Roman" w:eastAsia="Times New Roman" w:hAnsi="Times New Roman" w:cs="Times New Roman"/>
      <w:b/>
      <w:i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2022-09-14T08:05:00Z</cp:lastPrinted>
  <dcterms:created xsi:type="dcterms:W3CDTF">2022-09-20T11:01:00Z</dcterms:created>
  <dcterms:modified xsi:type="dcterms:W3CDTF">2022-09-20T11:01:00Z</dcterms:modified>
</cp:coreProperties>
</file>