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3B61A" w14:textId="340A6467" w:rsidR="003F72F8" w:rsidRDefault="00A228D5">
      <w:r>
        <w:rPr>
          <w:rFonts w:ascii="Segoe UI" w:hAnsi="Segoe UI" w:cs="Segoe UI"/>
          <w:color w:val="151515"/>
          <w:shd w:val="clear" w:color="auto" w:fill="FFFFFF"/>
        </w:rPr>
        <w:t>1) расчет грунта основания (сравнение давления на грунт с расчетным сопротивлением) под подошвой фундамента колонны в осях 3/Ж;</w:t>
      </w:r>
      <w:r>
        <w:rPr>
          <w:rFonts w:ascii="Segoe UI" w:hAnsi="Segoe UI" w:cs="Segoe UI"/>
          <w:color w:val="151515"/>
        </w:rPr>
        <w:br/>
      </w:r>
      <w:r>
        <w:rPr>
          <w:rFonts w:ascii="Segoe UI" w:hAnsi="Segoe UI" w:cs="Segoe UI"/>
          <w:color w:val="151515"/>
          <w:shd w:val="clear" w:color="auto" w:fill="FFFFFF"/>
        </w:rPr>
        <w:t>2) расчет консольного участка стальной балки покрытия в осях 6/В-Д (изгиб, срез, жесткость);</w:t>
      </w:r>
      <w:r>
        <w:rPr>
          <w:rFonts w:ascii="Segoe UI" w:hAnsi="Segoe UI" w:cs="Segoe UI"/>
          <w:color w:val="151515"/>
        </w:rPr>
        <w:br/>
      </w:r>
      <w:r>
        <w:rPr>
          <w:rFonts w:ascii="Segoe UI" w:hAnsi="Segoe UI" w:cs="Segoe UI"/>
          <w:color w:val="151515"/>
          <w:shd w:val="clear" w:color="auto" w:fill="FFFFFF"/>
        </w:rPr>
        <w:t>3) расчет участка стальной балки покрытия в осях 6/И (изгиб, срез, жесткость);</w:t>
      </w:r>
      <w:r>
        <w:rPr>
          <w:rFonts w:ascii="Segoe UI" w:hAnsi="Segoe UI" w:cs="Segoe UI"/>
          <w:color w:val="151515"/>
        </w:rPr>
        <w:br/>
      </w:r>
      <w:r>
        <w:rPr>
          <w:rFonts w:ascii="Segoe UI" w:hAnsi="Segoe UI" w:cs="Segoe UI"/>
          <w:color w:val="151515"/>
          <w:shd w:val="clear" w:color="auto" w:fill="FFFFFF"/>
        </w:rPr>
        <w:t>4) расчет ж. б. балки перекрытия подвала в осях 3-4/Ж (изгиб, срез, жесткость);</w:t>
      </w:r>
      <w:r>
        <w:rPr>
          <w:rFonts w:ascii="Segoe UI" w:hAnsi="Segoe UI" w:cs="Segoe UI"/>
          <w:color w:val="151515"/>
        </w:rPr>
        <w:br/>
      </w:r>
      <w:r>
        <w:rPr>
          <w:rFonts w:ascii="Segoe UI" w:hAnsi="Segoe UI" w:cs="Segoe UI"/>
          <w:color w:val="151515"/>
          <w:shd w:val="clear" w:color="auto" w:fill="FFFFFF"/>
        </w:rPr>
        <w:t>5) анализ несущей способности плиты перекрытия первого этажа в осях 12/К-М (сравнение действующих нагрузок с несущей способностью плиты по серии);</w:t>
      </w:r>
      <w:r>
        <w:rPr>
          <w:rFonts w:ascii="Segoe UI" w:hAnsi="Segoe UI" w:cs="Segoe UI"/>
          <w:color w:val="151515"/>
        </w:rPr>
        <w:br/>
      </w:r>
      <w:r>
        <w:rPr>
          <w:rFonts w:ascii="Segoe UI" w:hAnsi="Segoe UI" w:cs="Segoe UI"/>
          <w:color w:val="151515"/>
          <w:shd w:val="clear" w:color="auto" w:fill="FFFFFF"/>
        </w:rPr>
        <w:t>6) анализ несущей способности плиты покрытия в осях 5-6/В (сравнение действующих нагрузок с несущей способностью плиты по серии).</w:t>
      </w:r>
    </w:p>
    <w:sectPr w:rsidR="003F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04"/>
    <w:rsid w:val="003F72F8"/>
    <w:rsid w:val="00A228D5"/>
    <w:rsid w:val="00AD0704"/>
    <w:rsid w:val="00E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B20C0-C2E9-4B39-9ACF-FBDA708F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3</cp:revision>
  <dcterms:created xsi:type="dcterms:W3CDTF">2024-07-09T12:31:00Z</dcterms:created>
  <dcterms:modified xsi:type="dcterms:W3CDTF">2024-07-09T12:31:00Z</dcterms:modified>
</cp:coreProperties>
</file>