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7C" w:rsidRPr="00AE1108" w:rsidRDefault="0010322E" w:rsidP="00CF7A4C">
      <w:pPr>
        <w:pStyle w:val="af7"/>
        <w:tabs>
          <w:tab w:val="left" w:pos="2580"/>
          <w:tab w:val="right" w:pos="9921"/>
        </w:tabs>
        <w:suppressAutoHyphens/>
        <w:spacing w:before="0"/>
        <w:contextualSpacing/>
        <w:jc w:val="right"/>
        <w:rPr>
          <w:rFonts w:ascii="Times New Roman" w:hAnsi="Times New Roman"/>
          <w:b/>
          <w:snapToGrid/>
          <w:sz w:val="24"/>
          <w:szCs w:val="24"/>
        </w:rPr>
      </w:pPr>
      <w:r w:rsidRPr="00AE1108">
        <w:rPr>
          <w:rFonts w:ascii="Times New Roman" w:hAnsi="Times New Roman"/>
          <w:b/>
          <w:snapToGrid/>
          <w:sz w:val="24"/>
          <w:szCs w:val="24"/>
        </w:rPr>
        <w:t>Приложение №</w:t>
      </w:r>
      <w:r w:rsidR="003B6DB7">
        <w:rPr>
          <w:rFonts w:ascii="Times New Roman" w:hAnsi="Times New Roman"/>
          <w:b/>
          <w:snapToGrid/>
          <w:sz w:val="24"/>
          <w:szCs w:val="24"/>
        </w:rPr>
        <w:t xml:space="preserve"> 1</w:t>
      </w:r>
    </w:p>
    <w:p w:rsidR="0010322E" w:rsidRDefault="00616624" w:rsidP="00CF7A4C">
      <w:pPr>
        <w:pStyle w:val="af7"/>
        <w:tabs>
          <w:tab w:val="left" w:pos="2580"/>
          <w:tab w:val="right" w:pos="9921"/>
        </w:tabs>
        <w:suppressAutoHyphens/>
        <w:spacing w:before="0"/>
        <w:contextualSpacing/>
        <w:jc w:val="right"/>
        <w:rPr>
          <w:rFonts w:ascii="Times New Roman" w:hAnsi="Times New Roman"/>
          <w:b/>
          <w:snapToGrid/>
          <w:sz w:val="24"/>
          <w:szCs w:val="24"/>
        </w:rPr>
      </w:pPr>
      <w:r w:rsidRPr="00AE1108">
        <w:rPr>
          <w:rFonts w:ascii="Times New Roman" w:hAnsi="Times New Roman"/>
          <w:b/>
          <w:snapToGrid/>
          <w:sz w:val="24"/>
          <w:szCs w:val="24"/>
        </w:rPr>
        <w:t>к Договору№</w:t>
      </w:r>
      <w:r w:rsidR="003B6DB7">
        <w:rPr>
          <w:rFonts w:ascii="Times New Roman" w:hAnsi="Times New Roman"/>
          <w:b/>
          <w:snapToGrid/>
          <w:sz w:val="24"/>
          <w:szCs w:val="24"/>
        </w:rPr>
        <w:t>4892/14</w:t>
      </w:r>
      <w:r w:rsidRPr="00AE1108">
        <w:rPr>
          <w:rFonts w:ascii="Times New Roman" w:hAnsi="Times New Roman"/>
          <w:b/>
          <w:snapToGrid/>
          <w:sz w:val="24"/>
          <w:szCs w:val="24"/>
        </w:rPr>
        <w:t xml:space="preserve"> от </w:t>
      </w:r>
      <w:r w:rsidR="008C0876" w:rsidRPr="00AE1108">
        <w:rPr>
          <w:rFonts w:ascii="Times New Roman" w:hAnsi="Times New Roman"/>
          <w:b/>
          <w:snapToGrid/>
          <w:sz w:val="24"/>
          <w:szCs w:val="24"/>
        </w:rPr>
        <w:t>__</w:t>
      </w:r>
      <w:r w:rsidR="003B6DB7">
        <w:rPr>
          <w:rFonts w:ascii="Times New Roman" w:hAnsi="Times New Roman"/>
          <w:b/>
          <w:snapToGrid/>
          <w:sz w:val="24"/>
          <w:szCs w:val="24"/>
        </w:rPr>
        <w:t>______________</w:t>
      </w:r>
      <w:r w:rsidR="008C0876" w:rsidRPr="00AE1108">
        <w:rPr>
          <w:rFonts w:ascii="Times New Roman" w:hAnsi="Times New Roman"/>
          <w:b/>
          <w:snapToGrid/>
          <w:sz w:val="24"/>
          <w:szCs w:val="24"/>
        </w:rPr>
        <w:t>__</w:t>
      </w:r>
      <w:r w:rsidR="003B6DB7">
        <w:rPr>
          <w:rFonts w:ascii="Times New Roman" w:hAnsi="Times New Roman"/>
          <w:b/>
          <w:snapToGrid/>
          <w:sz w:val="24"/>
          <w:szCs w:val="24"/>
        </w:rPr>
        <w:t>2024 г.</w:t>
      </w:r>
    </w:p>
    <w:p w:rsidR="003B6DB7" w:rsidRDefault="003B6DB7" w:rsidP="00CF7A4C">
      <w:pPr>
        <w:pStyle w:val="af7"/>
        <w:tabs>
          <w:tab w:val="left" w:pos="2580"/>
          <w:tab w:val="right" w:pos="9921"/>
        </w:tabs>
        <w:suppressAutoHyphens/>
        <w:spacing w:before="0"/>
        <w:contextualSpacing/>
        <w:jc w:val="right"/>
        <w:rPr>
          <w:rFonts w:ascii="Times New Roman" w:hAnsi="Times New Roman"/>
          <w:b/>
          <w:snapToGrid/>
          <w:sz w:val="24"/>
          <w:szCs w:val="24"/>
        </w:rPr>
      </w:pPr>
    </w:p>
    <w:p w:rsidR="003B6DB7" w:rsidRPr="00AE1108" w:rsidRDefault="003B6DB7" w:rsidP="00CF7A4C">
      <w:pPr>
        <w:pStyle w:val="af7"/>
        <w:tabs>
          <w:tab w:val="left" w:pos="2580"/>
          <w:tab w:val="right" w:pos="9921"/>
        </w:tabs>
        <w:suppressAutoHyphens/>
        <w:spacing w:before="0"/>
        <w:contextualSpacing/>
        <w:jc w:val="right"/>
        <w:rPr>
          <w:rFonts w:ascii="Times New Roman" w:hAnsi="Times New Roman"/>
          <w:b/>
          <w:snapToGrid/>
          <w:sz w:val="24"/>
          <w:szCs w:val="24"/>
        </w:rPr>
      </w:pPr>
    </w:p>
    <w:tbl>
      <w:tblPr>
        <w:tblW w:w="10314" w:type="dxa"/>
        <w:tblLayout w:type="fixed"/>
        <w:tblLook w:val="04A0"/>
      </w:tblPr>
      <w:tblGrid>
        <w:gridCol w:w="5301"/>
        <w:gridCol w:w="5013"/>
      </w:tblGrid>
      <w:tr w:rsidR="003B6DB7" w:rsidRPr="00464362" w:rsidTr="00CB360E">
        <w:trPr>
          <w:trHeight w:val="2097"/>
        </w:trPr>
        <w:tc>
          <w:tcPr>
            <w:tcW w:w="5245" w:type="dxa"/>
          </w:tcPr>
          <w:p w:rsidR="003B6DB7" w:rsidRDefault="003B6DB7" w:rsidP="00CB360E">
            <w:pPr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  <w:r w:rsidRPr="00464362">
              <w:rPr>
                <w:b/>
              </w:rPr>
              <w:t>СОГЛАСОВАНО</w:t>
            </w:r>
          </w:p>
          <w:p w:rsidR="003B6DB7" w:rsidRDefault="003B6DB7" w:rsidP="00CB360E">
            <w:pPr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</w:p>
          <w:p w:rsidR="003B6DB7" w:rsidRDefault="003B6DB7" w:rsidP="00CB360E">
            <w:pPr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</w:p>
          <w:tbl>
            <w:tblPr>
              <w:tblW w:w="10995" w:type="dxa"/>
              <w:tblInd w:w="108" w:type="dxa"/>
              <w:tblLayout w:type="fixed"/>
              <w:tblLook w:val="01E0"/>
            </w:tblPr>
            <w:tblGrid>
              <w:gridCol w:w="10995"/>
            </w:tblGrid>
            <w:tr w:rsidR="003B6DB7" w:rsidRPr="00464362" w:rsidTr="00CB360E">
              <w:tc>
                <w:tcPr>
                  <w:tcW w:w="10995" w:type="dxa"/>
                </w:tcPr>
                <w:p w:rsidR="003B6DB7" w:rsidRDefault="003B6DB7" w:rsidP="00CB360E">
                  <w:pPr>
                    <w:pStyle w:val="af7"/>
                    <w:spacing w:before="0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  <w:p w:rsidR="003B6DB7" w:rsidRPr="00464362" w:rsidRDefault="003B6DB7" w:rsidP="00CB360E">
                  <w:pPr>
                    <w:pStyle w:val="af7"/>
                    <w:spacing w:before="0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3B6DB7" w:rsidRPr="00464362" w:rsidTr="00CB360E">
              <w:trPr>
                <w:trHeight w:val="80"/>
              </w:trPr>
              <w:tc>
                <w:tcPr>
                  <w:tcW w:w="10995" w:type="dxa"/>
                  <w:hideMark/>
                </w:tcPr>
                <w:p w:rsidR="003B6DB7" w:rsidRPr="00464362" w:rsidRDefault="003B6DB7" w:rsidP="00CB360E">
                  <w:pPr>
                    <w:pStyle w:val="af7"/>
                    <w:spacing w:before="0"/>
                    <w:ind w:left="-182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464362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_______________________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/___________</w:t>
                  </w:r>
                </w:p>
              </w:tc>
            </w:tr>
          </w:tbl>
          <w:p w:rsidR="003B6DB7" w:rsidRPr="00464362" w:rsidRDefault="003B6DB7" w:rsidP="00CB360E">
            <w:pPr>
              <w:suppressAutoHyphens/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4961" w:type="dxa"/>
          </w:tcPr>
          <w:p w:rsidR="003B6DB7" w:rsidRDefault="003B6DB7" w:rsidP="00CB360E">
            <w:pPr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3B6DB7" w:rsidRPr="00464362" w:rsidRDefault="003B6DB7" w:rsidP="00CB360E">
            <w:pPr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</w:p>
        </w:tc>
      </w:tr>
    </w:tbl>
    <w:p w:rsidR="00616624" w:rsidRPr="00AE1108" w:rsidRDefault="00616624" w:rsidP="00CF7A4C">
      <w:pPr>
        <w:pStyle w:val="af7"/>
        <w:tabs>
          <w:tab w:val="left" w:pos="2580"/>
          <w:tab w:val="right" w:pos="9921"/>
        </w:tabs>
        <w:suppressAutoHyphens/>
        <w:spacing w:before="0"/>
        <w:contextualSpacing/>
        <w:jc w:val="right"/>
        <w:rPr>
          <w:rFonts w:ascii="Times New Roman" w:hAnsi="Times New Roman"/>
          <w:b/>
          <w:snapToGrid/>
          <w:sz w:val="24"/>
          <w:szCs w:val="24"/>
        </w:rPr>
      </w:pPr>
    </w:p>
    <w:tbl>
      <w:tblPr>
        <w:tblW w:w="10314" w:type="dxa"/>
        <w:tblLayout w:type="fixed"/>
        <w:tblLook w:val="04A0"/>
      </w:tblPr>
      <w:tblGrid>
        <w:gridCol w:w="560"/>
        <w:gridCol w:w="2242"/>
        <w:gridCol w:w="7512"/>
      </w:tblGrid>
      <w:tr w:rsidR="003801B9" w:rsidRPr="00AE1108" w:rsidTr="001731BB">
        <w:tc>
          <w:tcPr>
            <w:tcW w:w="10314" w:type="dxa"/>
            <w:gridSpan w:val="3"/>
            <w:shd w:val="clear" w:color="auto" w:fill="auto"/>
          </w:tcPr>
          <w:p w:rsidR="00D56D40" w:rsidRPr="00AE1108" w:rsidRDefault="00616624" w:rsidP="00CA6351">
            <w:pPr>
              <w:suppressAutoHyphens/>
              <w:spacing w:after="0"/>
              <w:contextualSpacing/>
              <w:jc w:val="center"/>
            </w:pPr>
            <w:r w:rsidRPr="00AE1108">
              <w:tab/>
            </w:r>
            <w:r w:rsidR="00E50C36" w:rsidRPr="00AE1108">
              <w:rPr>
                <w:b/>
              </w:rPr>
              <w:t>Техническое задание</w:t>
            </w:r>
            <w:r w:rsidR="00E50C36" w:rsidRPr="00AE1108">
              <w:rPr>
                <w:b/>
              </w:rPr>
              <w:br/>
              <w:t>на вн</w:t>
            </w:r>
            <w:r w:rsidR="001C2944" w:rsidRPr="00AE1108">
              <w:rPr>
                <w:b/>
              </w:rPr>
              <w:t>есение изменений и дополнений в раз</w:t>
            </w:r>
            <w:r w:rsidR="00554C20" w:rsidRPr="00AE1108">
              <w:rPr>
                <w:b/>
              </w:rPr>
              <w:t>дел «</w:t>
            </w:r>
            <w:r w:rsidR="005F268B" w:rsidRPr="00AE1108">
              <w:rPr>
                <w:b/>
              </w:rPr>
              <w:t>Автоматические установки пожаротушения</w:t>
            </w:r>
            <w:r w:rsidR="00554C20" w:rsidRPr="00AE1108">
              <w:rPr>
                <w:b/>
              </w:rPr>
              <w:t xml:space="preserve">», входящий в состав проектной документации </w:t>
            </w:r>
            <w:r w:rsidR="00E50C36" w:rsidRPr="00AE1108">
              <w:rPr>
                <w:b/>
              </w:rPr>
              <w:t xml:space="preserve">по объекту 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  <w:vAlign w:val="center"/>
          </w:tcPr>
          <w:p w:rsidR="00616624" w:rsidRPr="00AE1108" w:rsidRDefault="00616624" w:rsidP="00CF7A4C">
            <w:pPr>
              <w:suppressAutoHyphens/>
              <w:spacing w:before="60" w:after="60" w:line="240" w:lineRule="auto"/>
              <w:jc w:val="center"/>
              <w:rPr>
                <w:b/>
              </w:rPr>
            </w:pPr>
            <w:r w:rsidRPr="00AE1108">
              <w:rPr>
                <w:b/>
              </w:rPr>
              <w:t>№ п/п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616624" w:rsidRPr="00AE1108" w:rsidRDefault="00616624" w:rsidP="00CF7A4C">
            <w:pPr>
              <w:suppressAutoHyphens/>
              <w:spacing w:before="60" w:after="60" w:line="240" w:lineRule="auto"/>
              <w:jc w:val="center"/>
              <w:rPr>
                <w:b/>
              </w:rPr>
            </w:pPr>
            <w:r w:rsidRPr="00AE1108">
              <w:rPr>
                <w:b/>
              </w:rPr>
              <w:t xml:space="preserve">Перечень основных </w:t>
            </w:r>
            <w:r w:rsidR="00236541" w:rsidRPr="00AE1108">
              <w:rPr>
                <w:b/>
              </w:rPr>
              <w:br/>
            </w:r>
            <w:r w:rsidRPr="00AE1108">
              <w:rPr>
                <w:b/>
              </w:rPr>
              <w:t>данных и требований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616624" w:rsidRPr="00AE1108" w:rsidRDefault="00616624" w:rsidP="00CF7A4C">
            <w:pPr>
              <w:suppressAutoHyphens/>
              <w:spacing w:before="60" w:after="60" w:line="240" w:lineRule="auto"/>
              <w:jc w:val="center"/>
              <w:rPr>
                <w:b/>
              </w:rPr>
            </w:pPr>
            <w:r w:rsidRPr="00AE1108">
              <w:rPr>
                <w:b/>
              </w:rPr>
              <w:t>Содержание основных данных и требований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616624" w:rsidRPr="00AE1108" w:rsidRDefault="00616624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616624" w:rsidRPr="00AE1108" w:rsidRDefault="00616624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Стадия проектирования</w:t>
            </w:r>
          </w:p>
        </w:tc>
        <w:tc>
          <w:tcPr>
            <w:tcW w:w="7512" w:type="dxa"/>
            <w:shd w:val="clear" w:color="auto" w:fill="auto"/>
          </w:tcPr>
          <w:p w:rsidR="00616624" w:rsidRPr="00AE1108" w:rsidRDefault="00EC6AB7" w:rsidP="00CF7A4C">
            <w:pPr>
              <w:keepLines/>
              <w:suppressAutoHyphens/>
              <w:spacing w:before="60" w:after="60" w:line="240" w:lineRule="auto"/>
              <w:ind w:left="34" w:right="57"/>
              <w:jc w:val="both"/>
            </w:pPr>
            <w:r w:rsidRPr="00AE1108">
              <w:t>Проектная документация</w:t>
            </w:r>
            <w:r w:rsidR="00A431D5" w:rsidRPr="00AE1108">
              <w:t xml:space="preserve"> (</w:t>
            </w:r>
            <w:r w:rsidR="0083698F" w:rsidRPr="00AE1108">
              <w:t xml:space="preserve">далее – ПД) 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BF6015" w:rsidRPr="00AE1108" w:rsidRDefault="00BF6015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BF6015" w:rsidRPr="00AE1108" w:rsidRDefault="00BF6015" w:rsidP="00BF6015">
            <w:pPr>
              <w:spacing w:after="60"/>
              <w:rPr>
                <w:lang w:eastAsia="en-US"/>
              </w:rPr>
            </w:pPr>
            <w:r w:rsidRPr="00AE1108">
              <w:rPr>
                <w:lang w:eastAsia="en-US"/>
              </w:rPr>
              <w:t xml:space="preserve">Источник </w:t>
            </w:r>
            <w:r w:rsidR="00DD79E4" w:rsidRPr="00AE1108">
              <w:rPr>
                <w:lang w:eastAsia="en-US"/>
              </w:rPr>
              <w:br/>
            </w:r>
            <w:r w:rsidRPr="00AE1108">
              <w:rPr>
                <w:lang w:eastAsia="en-US"/>
              </w:rPr>
              <w:t>финансирования</w:t>
            </w:r>
          </w:p>
        </w:tc>
        <w:tc>
          <w:tcPr>
            <w:tcW w:w="7512" w:type="dxa"/>
            <w:shd w:val="clear" w:color="auto" w:fill="auto"/>
          </w:tcPr>
          <w:p w:rsidR="00BF6015" w:rsidRPr="00AE1108" w:rsidRDefault="00BF6015" w:rsidP="003B6DB7">
            <w:pPr>
              <w:spacing w:after="0" w:line="240" w:lineRule="auto"/>
              <w:jc w:val="both"/>
            </w:pPr>
            <w:r w:rsidRPr="00AE1108">
              <w:t>1. По объектам федеральной собственности – средства федерального бюджета, в соответствии с Распоряжением правительства Российской Федерации от 12.01.2023 № 15-р;</w:t>
            </w:r>
          </w:p>
          <w:p w:rsidR="00BF6015" w:rsidRPr="00AE1108" w:rsidRDefault="00BF6015" w:rsidP="003B6DB7">
            <w:pPr>
              <w:spacing w:after="0" w:line="240" w:lineRule="auto"/>
              <w:jc w:val="both"/>
            </w:pPr>
            <w:r w:rsidRPr="00AE1108">
              <w:t xml:space="preserve">2. По объектам федеральной собственности – внебюджетные </w:t>
            </w:r>
            <w:r w:rsidR="00B74F2D" w:rsidRPr="00AE1108">
              <w:br/>
            </w:r>
            <w:r w:rsidRPr="00AE1108">
              <w:t>источники;</w:t>
            </w:r>
          </w:p>
          <w:p w:rsidR="00BF6015" w:rsidRPr="00AE1108" w:rsidRDefault="00BF6015" w:rsidP="003B6DB7">
            <w:pPr>
              <w:spacing w:after="0" w:line="240" w:lineRule="auto"/>
              <w:jc w:val="both"/>
            </w:pPr>
            <w:r w:rsidRPr="00AE1108">
              <w:t>3. По объектам Инвестора – средства частных инвестиций (средства Инвестора).</w:t>
            </w:r>
          </w:p>
          <w:p w:rsidR="00BF6015" w:rsidRPr="00AE1108" w:rsidRDefault="00BF6015" w:rsidP="003B6DB7">
            <w:pPr>
              <w:keepLines/>
              <w:suppressAutoHyphens/>
              <w:spacing w:after="0" w:line="240" w:lineRule="auto"/>
              <w:ind w:left="34" w:right="57"/>
              <w:jc w:val="both"/>
            </w:pPr>
            <w:r w:rsidRPr="00AE1108">
              <w:t>Принадлежность объектов к федеральной собственности определяется в соответствии с Федеральным законом «О морских портах в РФ и о внесении изменений в отдельные законодательные акты РФ» от 08.11.2007 № 261-ФЗ</w:t>
            </w:r>
            <w:r w:rsidR="00B74F2D" w:rsidRPr="00AE1108">
              <w:t>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616624" w:rsidRPr="00AE1108" w:rsidRDefault="00616624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616624" w:rsidRPr="00AE1108" w:rsidRDefault="00616624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Месторасположе</w:t>
            </w:r>
            <w:r w:rsidR="00DF114F" w:rsidRPr="00AE1108">
              <w:t>-</w:t>
            </w:r>
            <w:r w:rsidRPr="00AE1108">
              <w:t>ние предприятия, сооружения</w:t>
            </w:r>
          </w:p>
        </w:tc>
        <w:tc>
          <w:tcPr>
            <w:tcW w:w="7512" w:type="dxa"/>
            <w:shd w:val="clear" w:color="auto" w:fill="auto"/>
          </w:tcPr>
          <w:p w:rsidR="00616624" w:rsidRPr="00AE1108" w:rsidRDefault="00CB0359" w:rsidP="00CB360E">
            <w:pPr>
              <w:keepLines/>
              <w:suppressAutoHyphens/>
              <w:spacing w:before="60" w:after="60" w:line="240" w:lineRule="auto"/>
              <w:ind w:left="34" w:right="57"/>
              <w:jc w:val="both"/>
            </w:pPr>
            <w:r w:rsidRPr="00AE1108">
              <w:t xml:space="preserve">Российская Федерация, </w:t>
            </w:r>
            <w:r w:rsidR="00474002" w:rsidRPr="00AE1108">
              <w:t xml:space="preserve">Красноярский край, Таймырский </w:t>
            </w:r>
            <w:r w:rsidR="00B74F2D" w:rsidRPr="00AE1108">
              <w:br/>
            </w:r>
            <w:r w:rsidR="00474002" w:rsidRPr="00AE1108">
              <w:t>Долгано-Ненецкий муниципальный район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236541" w:rsidRPr="00AE1108" w:rsidRDefault="00236541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236541" w:rsidRPr="00AE1108" w:rsidRDefault="00236541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 xml:space="preserve">Требования к выделению этапов строительства </w:t>
            </w:r>
            <w:r w:rsidRPr="00AE1108">
              <w:br/>
              <w:t>объекта</w:t>
            </w:r>
          </w:p>
        </w:tc>
        <w:tc>
          <w:tcPr>
            <w:tcW w:w="7512" w:type="dxa"/>
            <w:shd w:val="clear" w:color="auto" w:fill="auto"/>
          </w:tcPr>
          <w:p w:rsidR="00236541" w:rsidRPr="00AE1108" w:rsidRDefault="001930A3" w:rsidP="007252AA">
            <w:pPr>
              <w:pStyle w:val="a5"/>
              <w:keepNext/>
              <w:numPr>
                <w:ilvl w:val="0"/>
                <w:numId w:val="5"/>
              </w:numPr>
              <w:suppressAutoHyphens/>
              <w:spacing w:before="60" w:after="60" w:line="240" w:lineRule="auto"/>
              <w:ind w:left="317" w:hanging="283"/>
              <w:jc w:val="both"/>
            </w:pPr>
            <w:r w:rsidRPr="00AE1108">
              <w:t>Предусматривается шесть этапов</w:t>
            </w:r>
            <w:r w:rsidR="00236541" w:rsidRPr="00AE1108">
              <w:t xml:space="preserve"> строительства:</w:t>
            </w:r>
          </w:p>
          <w:p w:rsidR="00221B0B" w:rsidRDefault="00221B0B" w:rsidP="00221B0B">
            <w:pPr>
              <w:pStyle w:val="a5"/>
              <w:keepLines/>
              <w:numPr>
                <w:ilvl w:val="0"/>
                <w:numId w:val="41"/>
              </w:numPr>
              <w:suppressAutoHyphens/>
              <w:spacing w:before="60" w:after="60"/>
              <w:ind w:left="742" w:right="57" w:hanging="283"/>
              <w:rPr>
                <w:bCs/>
              </w:rPr>
            </w:pPr>
            <w:bookmarkStart w:id="0" w:name="_Hlk150785023"/>
            <w:r>
              <w:rPr>
                <w:bCs/>
              </w:rPr>
              <w:t>1 этап: строительство грузовых причалов №1, №2, причала портофлота №3, нефтеналивного причала №4, берегоукрепление (участки №1 и №2), ИЗУ, дноуглубительные работы для замены грунтов у причала №4, участок 2.1, береговые объекты (ОИ) (срок строительства 2021-2025);</w:t>
            </w:r>
          </w:p>
          <w:p w:rsidR="00221B0B" w:rsidRDefault="00221B0B" w:rsidP="00221B0B">
            <w:pPr>
              <w:pStyle w:val="a5"/>
              <w:keepLines/>
              <w:numPr>
                <w:ilvl w:val="0"/>
                <w:numId w:val="41"/>
              </w:numPr>
              <w:suppressAutoHyphens/>
              <w:spacing w:before="60" w:line="240" w:lineRule="auto"/>
              <w:ind w:left="742" w:right="57" w:hanging="283"/>
              <w:rPr>
                <w:bCs/>
              </w:rPr>
            </w:pPr>
            <w:r>
              <w:rPr>
                <w:bCs/>
              </w:rPr>
              <w:t>2 этап: береговые здания и сооружения: радиобашня СКУС, аппаратное здание СКУС, здание для обслуживания СНО (ОФС) (срок строительства 2024-2025 гг.);</w:t>
            </w:r>
          </w:p>
          <w:p w:rsidR="00221B0B" w:rsidRDefault="00221B0B" w:rsidP="00221B0B">
            <w:pPr>
              <w:pStyle w:val="a5"/>
              <w:keepLines/>
              <w:numPr>
                <w:ilvl w:val="0"/>
                <w:numId w:val="41"/>
              </w:numPr>
              <w:suppressAutoHyphens/>
              <w:spacing w:before="60" w:line="240" w:lineRule="auto"/>
              <w:ind w:left="742" w:right="57" w:hanging="283"/>
              <w:rPr>
                <w:bCs/>
              </w:rPr>
            </w:pPr>
            <w:r>
              <w:rPr>
                <w:bCs/>
              </w:rPr>
              <w:t>3 этап: береговые здания и сооружения: створные навигационные знаки, плавучие предостерегающие знаки (ОФС за счет внебюджетных источников) (срок строительства 2024 – 2025г.);</w:t>
            </w:r>
          </w:p>
          <w:p w:rsidR="00221B0B" w:rsidRDefault="00221B0B" w:rsidP="00221B0B">
            <w:pPr>
              <w:pStyle w:val="a5"/>
              <w:keepLines/>
              <w:numPr>
                <w:ilvl w:val="0"/>
                <w:numId w:val="41"/>
              </w:numPr>
              <w:suppressAutoHyphens/>
              <w:spacing w:before="60" w:line="240" w:lineRule="auto"/>
              <w:ind w:left="742" w:right="57" w:hanging="283"/>
              <w:rPr>
                <w:bCs/>
              </w:rPr>
            </w:pPr>
            <w:r>
              <w:rPr>
                <w:bCs/>
              </w:rPr>
              <w:lastRenderedPageBreak/>
              <w:t>4 этап: дноуглубительные работы в акватории, участок 1 (ОФС) (срок строительства 2024 г.);</w:t>
            </w:r>
          </w:p>
          <w:p w:rsidR="00221B0B" w:rsidRDefault="00221B0B" w:rsidP="00221B0B">
            <w:pPr>
              <w:pStyle w:val="a5"/>
              <w:keepLines/>
              <w:numPr>
                <w:ilvl w:val="0"/>
                <w:numId w:val="41"/>
              </w:numPr>
              <w:suppressAutoHyphens/>
              <w:spacing w:before="60" w:line="240" w:lineRule="auto"/>
              <w:ind w:left="742" w:right="57" w:hanging="283"/>
              <w:rPr>
                <w:bCs/>
              </w:rPr>
            </w:pPr>
            <w:r>
              <w:rPr>
                <w:bCs/>
              </w:rPr>
              <w:t xml:space="preserve">5 этап: дноуглубительные работы в акватории, участки 2.3 и 3 (ОИ) (срок строительства 2021-2025 г.);                        </w:t>
            </w:r>
          </w:p>
          <w:p w:rsidR="00221B0B" w:rsidRDefault="00221B0B" w:rsidP="00221B0B">
            <w:pPr>
              <w:pStyle w:val="a5"/>
              <w:keepLines/>
              <w:numPr>
                <w:ilvl w:val="0"/>
                <w:numId w:val="41"/>
              </w:numPr>
              <w:suppressAutoHyphens/>
              <w:spacing w:before="60" w:line="240" w:lineRule="auto"/>
              <w:ind w:left="742" w:right="57" w:hanging="283"/>
              <w:rPr>
                <w:bCs/>
              </w:rPr>
            </w:pPr>
            <w:r>
              <w:rPr>
                <w:bCs/>
              </w:rPr>
              <w:t xml:space="preserve">6 этап: дноуглубительные работы для замены грунтов у причала №5, участок 2.2, строительство нефтеналивного причала №5 (ОИ) (срок строительства 2024-2026 г.);                        </w:t>
            </w:r>
            <w:bookmarkEnd w:id="0"/>
          </w:p>
          <w:p w:rsidR="00181F00" w:rsidRPr="00AE1108" w:rsidRDefault="00181F00" w:rsidP="00181F00">
            <w:pPr>
              <w:pStyle w:val="a5"/>
              <w:keepNext/>
              <w:numPr>
                <w:ilvl w:val="0"/>
                <w:numId w:val="5"/>
              </w:numPr>
              <w:suppressAutoHyphens/>
              <w:spacing w:before="60" w:after="60" w:line="240" w:lineRule="auto"/>
              <w:ind w:left="317" w:hanging="283"/>
              <w:jc w:val="both"/>
            </w:pPr>
            <w:r w:rsidRPr="00AE1108">
              <w:t>Сроки строительства и срок эксплуатации объекта определяются проектом.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616624" w:rsidRPr="00AE1108" w:rsidRDefault="00616624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616624" w:rsidRPr="00AE1108" w:rsidRDefault="005925F5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 xml:space="preserve">Требования к основным </w:t>
            </w:r>
            <w:r w:rsidR="00616624" w:rsidRPr="00AE1108">
              <w:t>технико-экономически</w:t>
            </w:r>
            <w:r w:rsidRPr="00AE1108">
              <w:t>м</w:t>
            </w:r>
            <w:r w:rsidR="00616624" w:rsidRPr="00AE1108">
              <w:t xml:space="preserve"> показа</w:t>
            </w:r>
            <w:r w:rsidRPr="00AE1108">
              <w:t>телям</w:t>
            </w:r>
          </w:p>
        </w:tc>
        <w:tc>
          <w:tcPr>
            <w:tcW w:w="7512" w:type="dxa"/>
            <w:shd w:val="clear" w:color="auto" w:fill="auto"/>
          </w:tcPr>
          <w:p w:rsidR="008F70B5" w:rsidRPr="00AE1108" w:rsidRDefault="00CB0359" w:rsidP="007252AA">
            <w:pPr>
              <w:pStyle w:val="af7"/>
              <w:numPr>
                <w:ilvl w:val="0"/>
                <w:numId w:val="18"/>
              </w:numPr>
              <w:spacing w:before="0"/>
              <w:ind w:left="317" w:hanging="2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108">
              <w:rPr>
                <w:rFonts w:ascii="Times New Roman" w:hAnsi="Times New Roman"/>
                <w:sz w:val="24"/>
                <w:szCs w:val="24"/>
              </w:rPr>
              <w:t>Производительность терминала:</w:t>
            </w:r>
          </w:p>
          <w:p w:rsidR="00CB0359" w:rsidRPr="00AE1108" w:rsidRDefault="00CB0359" w:rsidP="007252AA">
            <w:pPr>
              <w:pStyle w:val="a5"/>
              <w:keepNext/>
              <w:numPr>
                <w:ilvl w:val="0"/>
                <w:numId w:val="21"/>
              </w:numPr>
              <w:suppressAutoHyphens/>
              <w:spacing w:before="60" w:after="60" w:line="240" w:lineRule="auto"/>
              <w:contextualSpacing w:val="0"/>
              <w:jc w:val="both"/>
            </w:pPr>
            <w:r w:rsidRPr="00AE1108">
              <w:t>общая мощность объекта 30 млн. тонн нефти в год (ввод в эксплуатацию в 2024 г.)</w:t>
            </w:r>
          </w:p>
          <w:p w:rsidR="00A95C73" w:rsidRPr="00AE1108" w:rsidRDefault="00A95C73" w:rsidP="007252AA">
            <w:pPr>
              <w:pStyle w:val="af7"/>
              <w:numPr>
                <w:ilvl w:val="0"/>
                <w:numId w:val="18"/>
              </w:numPr>
              <w:spacing w:before="0"/>
              <w:ind w:left="317" w:hanging="2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108">
              <w:rPr>
                <w:rFonts w:ascii="Times New Roman" w:hAnsi="Times New Roman"/>
                <w:sz w:val="24"/>
                <w:szCs w:val="24"/>
              </w:rPr>
              <w:t xml:space="preserve">Физико-химические свойства нефти принять по </w:t>
            </w:r>
            <w:r w:rsidRPr="00AE1108">
              <w:rPr>
                <w:rFonts w:ascii="Times New Roman" w:hAnsi="Times New Roman"/>
                <w:sz w:val="24"/>
                <w:szCs w:val="24"/>
              </w:rPr>
              <w:br/>
            </w:r>
            <w:r w:rsidR="004607A8" w:rsidRPr="00AE1108">
              <w:rPr>
                <w:rFonts w:ascii="Times New Roman" w:hAnsi="Times New Roman"/>
                <w:sz w:val="24"/>
                <w:szCs w:val="24"/>
              </w:rPr>
              <w:t>ГОСТ Р 51858-20</w:t>
            </w:r>
            <w:r w:rsidRPr="00AE1108">
              <w:rPr>
                <w:rFonts w:ascii="Times New Roman" w:hAnsi="Times New Roman"/>
                <w:sz w:val="24"/>
                <w:szCs w:val="24"/>
              </w:rPr>
              <w:t>2</w:t>
            </w:r>
            <w:r w:rsidR="004607A8" w:rsidRPr="00AE1108">
              <w:rPr>
                <w:rFonts w:ascii="Times New Roman" w:hAnsi="Times New Roman"/>
                <w:sz w:val="24"/>
                <w:szCs w:val="24"/>
              </w:rPr>
              <w:t>0</w:t>
            </w:r>
            <w:r w:rsidR="00CB0359" w:rsidRPr="00AE110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5C73" w:rsidRPr="00AE1108" w:rsidRDefault="00A95C73" w:rsidP="007252AA">
            <w:pPr>
              <w:pStyle w:val="af7"/>
              <w:numPr>
                <w:ilvl w:val="0"/>
                <w:numId w:val="18"/>
              </w:numPr>
              <w:spacing w:before="0"/>
              <w:ind w:left="317" w:hanging="2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108">
              <w:rPr>
                <w:rFonts w:ascii="Times New Roman" w:hAnsi="Times New Roman"/>
                <w:sz w:val="24"/>
                <w:szCs w:val="24"/>
              </w:rPr>
              <w:t>При проектировании учест</w:t>
            </w:r>
            <w:r w:rsidR="00EE6F56" w:rsidRPr="00AE1108">
              <w:rPr>
                <w:rFonts w:ascii="Times New Roman" w:hAnsi="Times New Roman"/>
                <w:sz w:val="24"/>
                <w:szCs w:val="24"/>
              </w:rPr>
              <w:t xml:space="preserve">ь температуру застывания нефти </w:t>
            </w:r>
            <w:r w:rsidR="00B74F2D" w:rsidRPr="00AE1108">
              <w:rPr>
                <w:rFonts w:ascii="Times New Roman" w:hAnsi="Times New Roman"/>
                <w:sz w:val="24"/>
                <w:szCs w:val="24"/>
              </w:rPr>
              <w:br/>
              <w:t xml:space="preserve">плюс </w:t>
            </w:r>
            <w:r w:rsidRPr="00AE1108">
              <w:rPr>
                <w:rFonts w:ascii="Times New Roman" w:hAnsi="Times New Roman"/>
                <w:sz w:val="24"/>
                <w:szCs w:val="24"/>
              </w:rPr>
              <w:t>5</w:t>
            </w:r>
            <w:r w:rsidR="00B74F2D" w:rsidRPr="00AE1108">
              <w:rPr>
                <w:rFonts w:ascii="Times New Roman" w:hAnsi="Times New Roman"/>
                <w:sz w:val="24"/>
                <w:szCs w:val="24"/>
              </w:rPr>
              <w:t> </w:t>
            </w:r>
            <w:r w:rsidR="00654388" w:rsidRPr="00AE1108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="00654388" w:rsidRPr="00AE1108">
              <w:rPr>
                <w:rFonts w:ascii="Times New Roman" w:hAnsi="Times New Roman"/>
                <w:sz w:val="24"/>
                <w:szCs w:val="24"/>
              </w:rPr>
              <w:t xml:space="preserve">С, температуру транспортировки нефти </w:t>
            </w:r>
            <w:r w:rsidR="0099135A" w:rsidRPr="00AE1108">
              <w:rPr>
                <w:rFonts w:ascii="Times New Roman" w:hAnsi="Times New Roman"/>
                <w:sz w:val="24"/>
                <w:szCs w:val="24"/>
              </w:rPr>
              <w:br/>
            </w:r>
            <w:r w:rsidR="00654388" w:rsidRPr="00AE1108">
              <w:rPr>
                <w:rFonts w:ascii="Times New Roman" w:hAnsi="Times New Roman"/>
                <w:sz w:val="24"/>
                <w:szCs w:val="24"/>
              </w:rPr>
              <w:t xml:space="preserve">плюс 20 </w:t>
            </w:r>
            <w:r w:rsidR="00654388" w:rsidRPr="00AE1108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="00654388" w:rsidRPr="00AE1108">
              <w:rPr>
                <w:rFonts w:ascii="Times New Roman" w:hAnsi="Times New Roman"/>
                <w:sz w:val="24"/>
                <w:szCs w:val="24"/>
              </w:rPr>
              <w:t xml:space="preserve">С…плюс 50 </w:t>
            </w:r>
            <w:r w:rsidR="00654388" w:rsidRPr="00AE1108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="00654388" w:rsidRPr="00AE1108">
              <w:rPr>
                <w:rFonts w:ascii="Times New Roman" w:hAnsi="Times New Roman"/>
                <w:sz w:val="24"/>
                <w:szCs w:val="24"/>
              </w:rPr>
              <w:t>С.</w:t>
            </w:r>
          </w:p>
          <w:p w:rsidR="008E4032" w:rsidRPr="006B26E6" w:rsidRDefault="00414B09" w:rsidP="006B26E6">
            <w:pPr>
              <w:pStyle w:val="af7"/>
              <w:numPr>
                <w:ilvl w:val="0"/>
                <w:numId w:val="18"/>
              </w:numPr>
              <w:spacing w:before="0"/>
              <w:ind w:left="317" w:hanging="2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108">
              <w:rPr>
                <w:rFonts w:ascii="Times New Roman" w:hAnsi="Times New Roman"/>
                <w:sz w:val="24"/>
                <w:szCs w:val="24"/>
              </w:rPr>
              <w:t>Параметры  расчетных судов:</w:t>
            </w:r>
          </w:p>
          <w:p w:rsidR="00584E88" w:rsidRPr="00AE1108" w:rsidRDefault="00584E88" w:rsidP="00CF7A4C">
            <w:pPr>
              <w:keepNext/>
              <w:suppressAutoHyphens/>
              <w:spacing w:before="60" w:after="60" w:line="240" w:lineRule="auto"/>
              <w:ind w:firstLine="743"/>
              <w:jc w:val="both"/>
              <w:rPr>
                <w:u w:val="single"/>
              </w:rPr>
            </w:pPr>
            <w:r w:rsidRPr="00AE1108">
              <w:rPr>
                <w:u w:val="single"/>
              </w:rPr>
              <w:t>Грузовое судно (нефтеналивное):</w:t>
            </w:r>
          </w:p>
          <w:p w:rsidR="00584E88" w:rsidRPr="00AE1108" w:rsidRDefault="00584E88" w:rsidP="007252AA">
            <w:pPr>
              <w:pStyle w:val="af7"/>
              <w:numPr>
                <w:ilvl w:val="0"/>
                <w:numId w:val="4"/>
              </w:numPr>
              <w:suppressAutoHyphens/>
              <w:spacing w:before="60" w:after="60"/>
              <w:ind w:left="1168" w:hanging="283"/>
              <w:jc w:val="both"/>
              <w:rPr>
                <w:rFonts w:ascii="Times New Roman" w:hAnsi="Times New Roman"/>
                <w:snapToGrid/>
                <w:spacing w:val="-4"/>
                <w:sz w:val="24"/>
                <w:szCs w:val="24"/>
              </w:rPr>
            </w:pPr>
            <w:r w:rsidRPr="00AE1108">
              <w:rPr>
                <w:rFonts w:ascii="Times New Roman" w:hAnsi="Times New Roman"/>
                <w:snapToGrid/>
                <w:spacing w:val="-4"/>
                <w:sz w:val="24"/>
                <w:szCs w:val="24"/>
              </w:rPr>
              <w:t>а</w:t>
            </w:r>
            <w:r w:rsidR="004E0D04" w:rsidRPr="00AE1108">
              <w:rPr>
                <w:rFonts w:ascii="Times New Roman" w:hAnsi="Times New Roman"/>
                <w:snapToGrid/>
                <w:spacing w:val="-4"/>
                <w:sz w:val="24"/>
                <w:szCs w:val="24"/>
              </w:rPr>
              <w:t>рктический танкер, ледовый класс Аrc7</w:t>
            </w:r>
          </w:p>
          <w:p w:rsidR="001F5ABF" w:rsidRPr="00AE1108" w:rsidRDefault="001F5ABF" w:rsidP="007252AA">
            <w:pPr>
              <w:pStyle w:val="a5"/>
              <w:numPr>
                <w:ilvl w:val="0"/>
                <w:numId w:val="3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Дедвейт 120 000 тонн;</w:t>
            </w:r>
          </w:p>
          <w:p w:rsidR="00584E88" w:rsidRPr="00AE1108" w:rsidRDefault="00584E88" w:rsidP="007252AA">
            <w:pPr>
              <w:pStyle w:val="a5"/>
              <w:numPr>
                <w:ilvl w:val="0"/>
                <w:numId w:val="3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длина судна – 29</w:t>
            </w:r>
            <w:r w:rsidR="00353E3F" w:rsidRPr="00AE1108">
              <w:t>3</w:t>
            </w:r>
            <w:r w:rsidRPr="00AE1108">
              <w:t>,0 м;</w:t>
            </w:r>
          </w:p>
          <w:p w:rsidR="00584E88" w:rsidRPr="00AE1108" w:rsidRDefault="00584E88" w:rsidP="007252AA">
            <w:pPr>
              <w:pStyle w:val="a5"/>
              <w:numPr>
                <w:ilvl w:val="0"/>
                <w:numId w:val="3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ширина судна – 4</w:t>
            </w:r>
            <w:r w:rsidR="00353E3F" w:rsidRPr="00AE1108">
              <w:t>9</w:t>
            </w:r>
            <w:r w:rsidRPr="00AE1108">
              <w:t>,0 м;</w:t>
            </w:r>
          </w:p>
          <w:p w:rsidR="00584E88" w:rsidRPr="00AE1108" w:rsidRDefault="00584E88" w:rsidP="007252AA">
            <w:pPr>
              <w:pStyle w:val="a5"/>
              <w:numPr>
                <w:ilvl w:val="0"/>
                <w:numId w:val="3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осадка судна в грузу – 14,</w:t>
            </w:r>
            <w:r w:rsidR="00A9273B" w:rsidRPr="00AE1108">
              <w:t>7</w:t>
            </w:r>
            <w:r w:rsidR="00EA057A" w:rsidRPr="00AE1108">
              <w:t xml:space="preserve"> м;</w:t>
            </w:r>
          </w:p>
          <w:p w:rsidR="00EA057A" w:rsidRPr="00AE1108" w:rsidRDefault="00EA057A" w:rsidP="007252AA">
            <w:pPr>
              <w:pStyle w:val="a5"/>
              <w:numPr>
                <w:ilvl w:val="0"/>
                <w:numId w:val="3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осадка на кормовом перпендикуляре -15,382 м;</w:t>
            </w:r>
          </w:p>
          <w:p w:rsidR="00414B09" w:rsidRPr="00AE1108" w:rsidRDefault="00414B09" w:rsidP="00414B09">
            <w:pPr>
              <w:suppressAutoHyphens/>
              <w:spacing w:before="60" w:after="60" w:line="240" w:lineRule="auto"/>
              <w:ind w:firstLine="743"/>
              <w:rPr>
                <w:u w:val="single"/>
              </w:rPr>
            </w:pPr>
            <w:r w:rsidRPr="00AE1108">
              <w:rPr>
                <w:u w:val="single"/>
              </w:rPr>
              <w:t>Грузовые суда (строительные грузы):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4"/>
              </w:numPr>
              <w:suppressAutoHyphens/>
              <w:spacing w:before="60" w:after="60" w:line="240" w:lineRule="auto"/>
              <w:ind w:left="1168" w:hanging="283"/>
              <w:contextualSpacing w:val="0"/>
            </w:pPr>
            <w:r w:rsidRPr="00AE1108">
              <w:t>судно СОА-23 (причал № 1,2)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Дедвейт 23 000 тонн;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Длина судна 173,55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Ширина судна – 24,5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Осадка судна в грузу – 11,35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4"/>
              </w:numPr>
              <w:suppressAutoHyphens/>
              <w:spacing w:before="60" w:after="60" w:line="240" w:lineRule="auto"/>
              <w:ind w:left="1168" w:hanging="283"/>
              <w:contextualSpacing w:val="0"/>
            </w:pPr>
            <w:r w:rsidRPr="00AE1108">
              <w:t>судно СОА-7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Дедвейт 7075 тонн;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Длина судна – 131,6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Ширина судна – 19,3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Осадка судна в грузу – 7,0 м</w:t>
            </w:r>
            <w:r w:rsidR="00086B3A" w:rsidRPr="00AE1108">
              <w:t>.</w:t>
            </w:r>
          </w:p>
          <w:p w:rsidR="00414B09" w:rsidRPr="00AE1108" w:rsidRDefault="00414B09" w:rsidP="00414B09">
            <w:pPr>
              <w:suppressAutoHyphens/>
              <w:spacing w:before="60" w:after="60" w:line="240" w:lineRule="auto"/>
              <w:ind w:firstLine="743"/>
              <w:rPr>
                <w:u w:val="single"/>
              </w:rPr>
            </w:pPr>
            <w:r w:rsidRPr="00AE1108">
              <w:rPr>
                <w:u w:val="single"/>
              </w:rPr>
              <w:t>Суда портового флота: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4"/>
              </w:numPr>
              <w:suppressAutoHyphens/>
              <w:spacing w:before="60" w:after="60" w:line="240" w:lineRule="auto"/>
              <w:ind w:left="1168" w:hanging="283"/>
              <w:contextualSpacing w:val="0"/>
            </w:pPr>
            <w:r w:rsidRPr="00AE1108">
              <w:t>Буксир-кантовщик (типа "ПУР")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Дедвейт 130 тонн;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Длина судна 30,9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Ширина судна – 11,2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Осадка судна в грузу – 4,03 м</w:t>
            </w:r>
            <w:r w:rsidR="00086B3A" w:rsidRPr="00AE1108">
              <w:t>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4"/>
              </w:numPr>
              <w:suppressAutoHyphens/>
              <w:spacing w:before="60" w:after="60" w:line="240" w:lineRule="auto"/>
            </w:pPr>
            <w:r w:rsidRPr="00AE1108">
              <w:t>Буксир-кантовщик (типа "Юрибей ")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Дедвейт 260 тонн;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Длина судна 39,5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Ширина судна – 14,0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Осадка судна в грузу – 7,1 м</w:t>
            </w:r>
            <w:r w:rsidR="00086B3A" w:rsidRPr="00AE1108">
              <w:t>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3"/>
              </w:numPr>
              <w:suppressAutoHyphens/>
              <w:spacing w:before="60" w:after="60" w:line="240" w:lineRule="auto"/>
              <w:ind w:left="1168" w:hanging="283"/>
              <w:contextualSpacing w:val="0"/>
            </w:pPr>
            <w:r w:rsidRPr="00AE1108">
              <w:t>Буксир-кантовщик «Волчок»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lastRenderedPageBreak/>
              <w:t>Дедвейт 50 тонн;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Длина судна 20,4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Ширина судна – 8,5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Осадка судна в грузу – 2,9 м</w:t>
            </w:r>
            <w:r w:rsidR="00086B3A" w:rsidRPr="00AE1108">
              <w:t>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3"/>
              </w:numPr>
              <w:suppressAutoHyphens/>
              <w:spacing w:before="60" w:after="60" w:line="240" w:lineRule="auto"/>
              <w:ind w:left="1168" w:hanging="283"/>
              <w:contextualSpacing w:val="0"/>
            </w:pPr>
            <w:r w:rsidRPr="00AE1108">
              <w:t>Ледокол (проект "Aker ARC 124")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Длина судна 89,2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Ширина судна – 19,9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Осадка судна в грузу – 7,5 м</w:t>
            </w:r>
            <w:r w:rsidR="00086B3A" w:rsidRPr="00AE1108">
              <w:t>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3"/>
              </w:numPr>
              <w:suppressAutoHyphens/>
              <w:spacing w:before="60" w:after="60" w:line="240" w:lineRule="auto"/>
              <w:ind w:left="1168" w:hanging="283"/>
              <w:contextualSpacing w:val="0"/>
            </w:pPr>
            <w:r w:rsidRPr="00AE1108">
              <w:t>Нефтемусоросборщик (проект 21460)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Длина судна 41,2 м;</w:t>
            </w:r>
          </w:p>
          <w:p w:rsidR="00414B09" w:rsidRPr="00AE1108" w:rsidRDefault="00414B09" w:rsidP="00414B09">
            <w:pPr>
              <w:pStyle w:val="a5"/>
              <w:numPr>
                <w:ilvl w:val="0"/>
                <w:numId w:val="24"/>
              </w:numPr>
              <w:suppressAutoHyphens/>
              <w:spacing w:before="60" w:after="60" w:line="240" w:lineRule="auto"/>
              <w:ind w:left="1310" w:hanging="284"/>
            </w:pPr>
            <w:r w:rsidRPr="00AE1108">
              <w:t>Ширина судна – 9,0 м;</w:t>
            </w:r>
          </w:p>
          <w:p w:rsidR="009F6E88" w:rsidRPr="00AE1108" w:rsidRDefault="00414B09" w:rsidP="006B26E6">
            <w:pPr>
              <w:pStyle w:val="a5"/>
              <w:suppressAutoHyphens/>
              <w:spacing w:before="60" w:after="60" w:line="240" w:lineRule="auto"/>
              <w:ind w:left="1310"/>
            </w:pPr>
            <w:r w:rsidRPr="00AE1108">
              <w:t>Осадка судна в грузу – 3,20 м.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9534C1" w:rsidRPr="00AE1108" w:rsidRDefault="009534C1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9534C1" w:rsidRPr="00221B0B" w:rsidRDefault="009534C1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 xml:space="preserve">Особые условия </w:t>
            </w:r>
            <w:r w:rsidR="00474002" w:rsidRPr="00AE1108">
              <w:t xml:space="preserve">проектирования и </w:t>
            </w:r>
            <w:r w:rsidRPr="00AE1108">
              <w:t>строительства</w:t>
            </w:r>
          </w:p>
        </w:tc>
        <w:tc>
          <w:tcPr>
            <w:tcW w:w="7512" w:type="dxa"/>
            <w:shd w:val="clear" w:color="auto" w:fill="auto"/>
          </w:tcPr>
          <w:p w:rsidR="009534C1" w:rsidRPr="00AE1108" w:rsidRDefault="009534C1" w:rsidP="007252AA">
            <w:pPr>
              <w:pStyle w:val="a5"/>
              <w:numPr>
                <w:ilvl w:val="0"/>
                <w:numId w:val="7"/>
              </w:numPr>
              <w:suppressAutoHyphens/>
              <w:spacing w:before="60" w:after="60" w:line="240" w:lineRule="auto"/>
              <w:ind w:left="317" w:hanging="283"/>
              <w:contextualSpacing w:val="0"/>
            </w:pPr>
            <w:r w:rsidRPr="00AE1108">
              <w:t>Природно-климатические и инженерно-геологические условия: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8"/>
              </w:numPr>
              <w:suppressAutoHyphens/>
              <w:spacing w:before="60" w:after="60" w:line="240" w:lineRule="auto"/>
            </w:pPr>
            <w:r w:rsidRPr="00AE1108">
              <w:t>Район распространения вечномерзлых (многолетнемерзлых) грунтов;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8"/>
              </w:numPr>
              <w:suppressAutoHyphens/>
              <w:spacing w:before="60" w:after="60" w:line="240" w:lineRule="auto"/>
            </w:pPr>
            <w:r w:rsidRPr="00AE1108">
              <w:t>Абсолютная мини</w:t>
            </w:r>
            <w:r w:rsidR="00474002" w:rsidRPr="00AE1108">
              <w:t>мальная температура – минус 49</w:t>
            </w:r>
            <w:r w:rsidRPr="00AE1108">
              <w:t>˚С;</w:t>
            </w:r>
          </w:p>
          <w:p w:rsidR="009534C1" w:rsidRPr="00AE1108" w:rsidRDefault="0008250F" w:rsidP="007252AA">
            <w:pPr>
              <w:pStyle w:val="a5"/>
              <w:keepNext/>
              <w:numPr>
                <w:ilvl w:val="0"/>
                <w:numId w:val="8"/>
              </w:numPr>
              <w:suppressAutoHyphens/>
              <w:spacing w:before="60" w:after="60" w:line="240" w:lineRule="auto"/>
              <w:jc w:val="both"/>
            </w:pPr>
            <w:r w:rsidRPr="00AE1108">
              <w:t>Строительно-климатическую зону строительства и подрайон определить</w:t>
            </w:r>
            <w:r w:rsidR="009534C1" w:rsidRPr="00AE1108">
              <w:t xml:space="preserve"> согласно </w:t>
            </w:r>
            <w:r w:rsidR="00474002" w:rsidRPr="00AE1108">
              <w:t>СП 131.13330</w:t>
            </w:r>
            <w:r w:rsidR="00A37F5D" w:rsidRPr="00AE1108">
              <w:t>.2020</w:t>
            </w:r>
            <w:r w:rsidR="009534C1" w:rsidRPr="00AE1108">
              <w:t>;</w:t>
            </w:r>
          </w:p>
          <w:p w:rsidR="009F6E88" w:rsidRPr="00AE1108" w:rsidRDefault="0008250F" w:rsidP="00420FC6">
            <w:pPr>
              <w:pStyle w:val="a5"/>
              <w:keepNext/>
              <w:numPr>
                <w:ilvl w:val="0"/>
                <w:numId w:val="8"/>
              </w:numPr>
              <w:suppressAutoHyphens/>
              <w:spacing w:before="60" w:after="60" w:line="240" w:lineRule="auto"/>
              <w:jc w:val="both"/>
            </w:pPr>
            <w:r w:rsidRPr="00AE1108">
              <w:t xml:space="preserve">В </w:t>
            </w:r>
            <w:r w:rsidR="007E4B55" w:rsidRPr="00AE1108">
              <w:t>соответствии с классифи</w:t>
            </w:r>
            <w:r w:rsidR="00E07CA4" w:rsidRPr="00AE1108">
              <w:t xml:space="preserve">кацией, согласно </w:t>
            </w:r>
            <w:r w:rsidR="00B74F2D" w:rsidRPr="00AE1108">
              <w:br/>
            </w:r>
            <w:r w:rsidR="00E07CA4" w:rsidRPr="00AE1108">
              <w:t>ГОСТ 22.0.03-2022</w:t>
            </w:r>
            <w:r w:rsidR="007E4B55" w:rsidRPr="00AE1108">
              <w:t>, определить наличие опасных геологических/гидрологических явлений и процессов.</w:t>
            </w:r>
          </w:p>
        </w:tc>
      </w:tr>
      <w:tr w:rsidR="003801B9" w:rsidRPr="00AE1108" w:rsidTr="006B2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96"/>
        </w:trPr>
        <w:tc>
          <w:tcPr>
            <w:tcW w:w="560" w:type="dxa"/>
            <w:shd w:val="clear" w:color="auto" w:fill="auto"/>
          </w:tcPr>
          <w:p w:rsidR="00084EDF" w:rsidRPr="00AE1108" w:rsidRDefault="00084EDF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084EDF" w:rsidRPr="00AE1108" w:rsidRDefault="003B303A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Состав сооружений</w:t>
            </w:r>
          </w:p>
        </w:tc>
        <w:tc>
          <w:tcPr>
            <w:tcW w:w="7512" w:type="dxa"/>
            <w:shd w:val="clear" w:color="auto" w:fill="auto"/>
          </w:tcPr>
          <w:tbl>
            <w:tblPr>
              <w:tblW w:w="6958" w:type="dxa"/>
              <w:tblInd w:w="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28"/>
              <w:gridCol w:w="4051"/>
              <w:gridCol w:w="2079"/>
            </w:tblGrid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jc w:val="center"/>
                    <w:rPr>
                      <w:b/>
                      <w:bCs/>
                      <w:lang w:eastAsia="en-US"/>
                    </w:rPr>
                  </w:pPr>
                  <w:r w:rsidRPr="00AE1108">
                    <w:rPr>
                      <w:b/>
                      <w:bCs/>
                      <w:lang w:eastAsia="en-US"/>
                    </w:rPr>
                    <w:t>№ п/п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jc w:val="center"/>
                    <w:rPr>
                      <w:b/>
                      <w:bCs/>
                      <w:lang w:eastAsia="en-US"/>
                    </w:rPr>
                  </w:pPr>
                  <w:r w:rsidRPr="00AE1108">
                    <w:rPr>
                      <w:b/>
                      <w:bCs/>
                      <w:lang w:eastAsia="en-US"/>
                    </w:rPr>
                    <w:t>Наименование объекта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jc w:val="center"/>
                    <w:rPr>
                      <w:b/>
                      <w:bCs/>
                      <w:lang w:eastAsia="en-US"/>
                    </w:rPr>
                  </w:pPr>
                  <w:r w:rsidRPr="00AE1108">
                    <w:rPr>
                      <w:b/>
                      <w:bCs/>
                      <w:lang w:eastAsia="en-US"/>
                    </w:rPr>
                    <w:t>Принадлежность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Грузовой причал N1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Грузовой причал N2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Причал портового флота N3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Нефтеналивной причал N 4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Нефтеналивной причал N 5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Открылок причала N1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Берегоукрепление Участок 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6.3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Берегоукрепление Участок 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Контрольно-пропускной пункт (КПП)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8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Эстакада для досмотра автотран</w:t>
                  </w:r>
                  <w:r w:rsidRPr="00AE1108">
                    <w:rPr>
                      <w:lang w:eastAsia="en-US"/>
                    </w:rPr>
                    <w:t>с</w:t>
                  </w:r>
                  <w:r w:rsidRPr="00AE1108">
                    <w:rPr>
                      <w:lang w:eastAsia="en-US"/>
                    </w:rPr>
                    <w:t>порта (2 шт.)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Противотаранное устройство (2 шт.)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Административно-бытовой корпус со столовой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Площадка хранения генеральных грузов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Площадка для заправки погрузчиков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Ремонтно-механические мастерские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14.1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Блок обогрева с биотуалетом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14.2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Блок обогрева с биотуалетом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14.3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Блок обогрева с биотуалетом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14.4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Блок обогрева с биотуалетом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15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Уровенный пост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16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Трансформаторная подстанция N1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17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Трансформаторная подстанция N2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18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Распределительная трансформато</w:t>
                  </w:r>
                  <w:r w:rsidRPr="00AE1108">
                    <w:rPr>
                      <w:lang w:eastAsia="en-US"/>
                    </w:rPr>
                    <w:t>р</w:t>
                  </w:r>
                  <w:r w:rsidRPr="00AE1108">
                    <w:rPr>
                      <w:lang w:eastAsia="en-US"/>
                    </w:rPr>
                    <w:t>ная подстанция ("РТП-Терминал")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lastRenderedPageBreak/>
                    <w:t>19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Дизельная электростанция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20.1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Канализационная насосная станция хоз-бытовых стоков КНС К1-2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20.2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Канализационная насосная станция поверхностных стоков КНС К2-2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20.3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Канализационная насосная станция поверхностных стоков КНС К2-3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20.4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Канализационная насосная станция хоз-бытовых стоков КНС К1-1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20.5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Канализационная насосная станция поверхностных стоков КНС К2-1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Резервуар-накопитель производс</w:t>
                  </w:r>
                  <w:r w:rsidRPr="00AE1108">
                    <w:rPr>
                      <w:lang w:eastAsia="en-US"/>
                    </w:rPr>
                    <w:t>т</w:t>
                  </w:r>
                  <w:r w:rsidRPr="00AE1108">
                    <w:rPr>
                      <w:lang w:eastAsia="en-US"/>
                    </w:rPr>
                    <w:t>венных стоков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Место установки контейнеров для сбора бытовых отходов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25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Регулирующие резервуары дожд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вых стоков 2х700 куб. м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26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Водомерный узел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27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Производственно-противопожарная насосная станция с водозабором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28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Эстакада для инженерных сетей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29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Стоянка грузового автотранспорта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30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Стоянка автотранспорта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31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Подъездная автодорога (по отдел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ному проекту)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50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Участок мойки бонов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Открытый склад для контейнеров с оборудованием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Площадка обслуживания бонов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Площадка камеры пуска-приема СОД (по отдельному проекту)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Буферная емкость дизельного то</w:t>
                  </w:r>
                  <w:r w:rsidRPr="00AE1108">
                    <w:rPr>
                      <w:lang w:eastAsia="en-US"/>
                    </w:rPr>
                    <w:t>п</w:t>
                  </w:r>
                  <w:r w:rsidRPr="00AE1108">
                    <w:rPr>
                      <w:lang w:eastAsia="en-US"/>
                    </w:rPr>
                    <w:t>лива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lastRenderedPageBreak/>
                    <w:t>55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Блок системы измерений количества и качества нефти (СИКН)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1029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56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Насосная станция откачки дизельн</w:t>
                  </w:r>
                  <w:r w:rsidRPr="00AE1108">
                    <w:rPr>
                      <w:lang w:eastAsia="en-US"/>
                    </w:rPr>
                    <w:t>о</w:t>
                  </w:r>
                  <w:r w:rsidRPr="00AE1108">
                    <w:rPr>
                      <w:lang w:eastAsia="en-US"/>
                    </w:rPr>
                    <w:t>го топлива и нефти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57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 w:rsidP="0015659B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 xml:space="preserve">Емкость подземная дренажная </w:t>
                  </w:r>
                  <w:r w:rsidR="0015659B" w:rsidRPr="00AE1108">
                    <w:rPr>
                      <w:lang w:eastAsia="en-US"/>
                    </w:rPr>
                    <w:br/>
                  </w:r>
                  <w:r w:rsidRPr="00AE1108">
                    <w:rPr>
                      <w:lang w:eastAsia="en-US"/>
                    </w:rPr>
                    <w:t>дизельного топлива V-40 м3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58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Емкость подземная дренажная неу</w:t>
                  </w:r>
                  <w:r w:rsidRPr="00AE1108">
                    <w:rPr>
                      <w:lang w:eastAsia="en-US"/>
                    </w:rPr>
                    <w:t>ч</w:t>
                  </w:r>
                  <w:r w:rsidRPr="00AE1108">
                    <w:rPr>
                      <w:lang w:eastAsia="en-US"/>
                    </w:rPr>
                    <w:t>тенной нефти V-100 м3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59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Емкость подземная дренажная у</w:t>
                  </w:r>
                  <w:r w:rsidRPr="00AE1108">
                    <w:rPr>
                      <w:lang w:eastAsia="en-US"/>
                    </w:rPr>
                    <w:t>ч</w:t>
                  </w:r>
                  <w:r w:rsidRPr="00AE1108">
                    <w:rPr>
                      <w:lang w:eastAsia="en-US"/>
                    </w:rPr>
                    <w:t>тенной нефти V-100 м3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60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Технологическая площадка стенд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ров нефтеналивного причала N4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Технологическая площадка стенд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ров нефтеналивного причала N5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Технологический трубопровод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Кабина-укрытие причала N4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Кабина-укрытие причала N5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65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Емкость надземная нефти V-100 м3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66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Емкость надземная нефти V-100 м3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67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Автоналив дизельного топлива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68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Комплекс конденсации и рассеив</w:t>
                  </w:r>
                  <w:r w:rsidRPr="00AE1108">
                    <w:rPr>
                      <w:lang w:eastAsia="en-US"/>
                    </w:rPr>
                    <w:t>а</w:t>
                  </w:r>
                  <w:r w:rsidRPr="00AE1108">
                    <w:rPr>
                      <w:lang w:eastAsia="en-US"/>
                    </w:rPr>
                    <w:t>ния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68.1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Нагнетательная установка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68.2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54CC" w:rsidRPr="00AE1108" w:rsidRDefault="001954CC" w:rsidP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Нагнетательная установка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954CC" w:rsidRPr="00AE1108" w:rsidRDefault="001954CC" w:rsidP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70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Дозаторная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Трансформаторная подстанция N4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72.1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Камера САПЗ N1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72.2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Камера САПЗ N2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72.3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Камера САПЗ N3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72.4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Камера САПЗ N4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lastRenderedPageBreak/>
                    <w:t>73.1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 xml:space="preserve">Пожарная вышка с лафетным </w:t>
                  </w:r>
                  <w:r w:rsidR="0015659B" w:rsidRPr="00AE1108">
                    <w:rPr>
                      <w:lang w:eastAsia="en-US"/>
                    </w:rPr>
                    <w:br/>
                  </w:r>
                  <w:r w:rsidRPr="00AE1108">
                    <w:rPr>
                      <w:lang w:eastAsia="en-US"/>
                    </w:rPr>
                    <w:t>стволом N1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73.2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 xml:space="preserve">Пожарная вышка с лафетным </w:t>
                  </w:r>
                  <w:r w:rsidR="0015659B" w:rsidRPr="00AE1108">
                    <w:rPr>
                      <w:lang w:eastAsia="en-US"/>
                    </w:rPr>
                    <w:br/>
                  </w:r>
                  <w:r w:rsidRPr="00AE1108">
                    <w:rPr>
                      <w:lang w:eastAsia="en-US"/>
                    </w:rPr>
                    <w:t>стволом N2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73.3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 xml:space="preserve">Пожарная вышка с лафетным </w:t>
                  </w:r>
                  <w:r w:rsidR="0015659B" w:rsidRPr="00AE1108">
                    <w:rPr>
                      <w:lang w:eastAsia="en-US"/>
                    </w:rPr>
                    <w:br/>
                  </w:r>
                  <w:r w:rsidRPr="00AE1108">
                    <w:rPr>
                      <w:lang w:eastAsia="en-US"/>
                    </w:rPr>
                    <w:t>стволом N3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73.4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 xml:space="preserve">Пожарная вышка с лафетным </w:t>
                  </w:r>
                  <w:r w:rsidR="0015659B" w:rsidRPr="00AE1108">
                    <w:rPr>
                      <w:lang w:eastAsia="en-US"/>
                    </w:rPr>
                    <w:br/>
                  </w:r>
                  <w:r w:rsidRPr="00AE1108">
                    <w:rPr>
                      <w:lang w:eastAsia="en-US"/>
                    </w:rPr>
                    <w:t>стволом N4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74.1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Гребенка для подключения мобил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средств для подачи воды N1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74.2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Гребенка для подключения мобил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средств для подачи воды N2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74.3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Гребенка для подключения мобил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средств для подачи воды N3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74.4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Гребенка для подключения мобил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средств для подачи воды N4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75.1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Гребенка для подключения мобил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средств для подачи раствора п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нообразователя N1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75.2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Гребенка для подключения мобил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средств для подачи раствора п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нообразователя N2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75.3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Гребенка для подключения мобил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средств для подачи раствора п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нообразователя N3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75.4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Гребенка для подключения мобил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средств для подачи раствора п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нообразователя N4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77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766833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Система измерений количества и показателей качества нефтепроду</w:t>
                  </w:r>
                  <w:r w:rsidRPr="00AE1108">
                    <w:rPr>
                      <w:lang w:eastAsia="en-US"/>
                    </w:rPr>
                    <w:t>к</w:t>
                  </w:r>
                  <w:r w:rsidRPr="00AE1108">
                    <w:rPr>
                      <w:lang w:eastAsia="en-US"/>
                    </w:rPr>
                    <w:t>тов (СИКНП)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78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Емкость горизонтальная надземная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79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Трансформаторная подстанция N3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698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80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Дозаторная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592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lastRenderedPageBreak/>
                    <w:t>90.1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Акватория порта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90.2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Акватория порта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91.1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СНЗ "Грузового причала N1"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CE60A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 за счет в</w:t>
                  </w:r>
                  <w:r w:rsidR="001954CC" w:rsidRPr="00AE1108">
                    <w:rPr>
                      <w:lang w:eastAsia="en-US"/>
                    </w:rPr>
                    <w:t>н</w:t>
                  </w:r>
                  <w:r w:rsidR="001954CC" w:rsidRPr="00AE1108">
                    <w:rPr>
                      <w:lang w:eastAsia="en-US"/>
                    </w:rPr>
                    <w:t>е</w:t>
                  </w:r>
                  <w:r w:rsidR="001954CC" w:rsidRPr="00AE1108">
                    <w:rPr>
                      <w:lang w:eastAsia="en-US"/>
                    </w:rPr>
                    <w:t>бюджет</w:t>
                  </w:r>
                  <w:r w:rsidRPr="00AE1108">
                    <w:rPr>
                      <w:lang w:eastAsia="en-US"/>
                    </w:rPr>
                    <w:t>ных</w:t>
                  </w:r>
                  <w:r w:rsidR="001954CC" w:rsidRPr="00AE1108">
                    <w:rPr>
                      <w:lang w:eastAsia="en-US"/>
                    </w:rPr>
                    <w:t xml:space="preserve"> и</w:t>
                  </w:r>
                  <w:r w:rsidR="001954CC" w:rsidRPr="00AE1108">
                    <w:rPr>
                      <w:lang w:eastAsia="en-US"/>
                    </w:rPr>
                    <w:t>с</w:t>
                  </w:r>
                  <w:r w:rsidR="001954CC" w:rsidRPr="00AE1108">
                    <w:rPr>
                      <w:lang w:eastAsia="en-US"/>
                    </w:rPr>
                    <w:t>точни</w:t>
                  </w:r>
                  <w:r w:rsidRPr="00AE1108">
                    <w:rPr>
                      <w:lang w:eastAsia="en-US"/>
                    </w:rPr>
                    <w:t>ков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91.2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СНЗ "Грузового причала N2"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CE60A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 за счет вн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бюджетных и</w:t>
                  </w:r>
                  <w:r w:rsidRPr="00AE1108">
                    <w:rPr>
                      <w:lang w:eastAsia="en-US"/>
                    </w:rPr>
                    <w:t>с</w:t>
                  </w:r>
                  <w:r w:rsidRPr="00AE1108">
                    <w:rPr>
                      <w:lang w:eastAsia="en-US"/>
                    </w:rPr>
                    <w:t>точников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91.3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СНЗ "Причала Портофлота"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CE60A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 за счет вн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бюджетных и</w:t>
                  </w:r>
                  <w:r w:rsidRPr="00AE1108">
                    <w:rPr>
                      <w:lang w:eastAsia="en-US"/>
                    </w:rPr>
                    <w:t>с</w:t>
                  </w:r>
                  <w:r w:rsidRPr="00AE1108">
                    <w:rPr>
                      <w:lang w:eastAsia="en-US"/>
                    </w:rPr>
                    <w:t>точников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91.4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 w:rsidP="009E49CB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СНЗ "Бухты передний"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CE60A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 за счет вн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бюджетных и</w:t>
                  </w:r>
                  <w:r w:rsidRPr="00AE1108">
                    <w:rPr>
                      <w:lang w:eastAsia="en-US"/>
                    </w:rPr>
                    <w:t>с</w:t>
                  </w:r>
                  <w:r w:rsidRPr="00AE1108">
                    <w:rPr>
                      <w:lang w:eastAsia="en-US"/>
                    </w:rPr>
                    <w:t>точников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91.5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 w:rsidP="009E49CB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СНЗ "Бухты задний"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CE60A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 за счет вн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бюджетных и</w:t>
                  </w:r>
                  <w:r w:rsidRPr="00AE1108">
                    <w:rPr>
                      <w:lang w:eastAsia="en-US"/>
                    </w:rPr>
                    <w:t>с</w:t>
                  </w:r>
                  <w:r w:rsidRPr="00AE1108">
                    <w:rPr>
                      <w:lang w:eastAsia="en-US"/>
                    </w:rPr>
                    <w:t>точников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91.6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СНЗ "Искровский"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CE60A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 за счет вн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бюджетных и</w:t>
                  </w:r>
                  <w:r w:rsidRPr="00AE1108">
                    <w:rPr>
                      <w:lang w:eastAsia="en-US"/>
                    </w:rPr>
                    <w:t>с</w:t>
                  </w:r>
                  <w:r w:rsidRPr="00AE1108">
                    <w:rPr>
                      <w:lang w:eastAsia="en-US"/>
                    </w:rPr>
                    <w:t>точников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91.7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Плавучие предостерегательные зн</w:t>
                  </w:r>
                  <w:r w:rsidRPr="00AE1108">
                    <w:rPr>
                      <w:lang w:eastAsia="en-US"/>
                    </w:rPr>
                    <w:t>а</w:t>
                  </w:r>
                  <w:r w:rsidRPr="00AE1108">
                    <w:rPr>
                      <w:lang w:eastAsia="en-US"/>
                    </w:rPr>
                    <w:t>ки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CE60A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 за счет вн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бюджетных и</w:t>
                  </w:r>
                  <w:r w:rsidRPr="00AE1108">
                    <w:rPr>
                      <w:lang w:eastAsia="en-US"/>
                    </w:rPr>
                    <w:t>с</w:t>
                  </w:r>
                  <w:r w:rsidRPr="00AE1108">
                    <w:rPr>
                      <w:lang w:eastAsia="en-US"/>
                    </w:rPr>
                    <w:t>точников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 xml:space="preserve">Здание для спецоборудования ЛРН 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93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Открытая площадка для контейнеров и спецтехники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852D72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94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Открытая площадка для хранения и обслуживания СНО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1954CC" w:rsidRPr="00AE1108" w:rsidRDefault="00852D72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823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95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Аппаратное здание СКУС/ИТСОТБ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</w:t>
                  </w:r>
                </w:p>
              </w:tc>
            </w:tr>
            <w:tr w:rsidR="003801B9" w:rsidRPr="00AE1108" w:rsidTr="008C27A2">
              <w:trPr>
                <w:trHeight w:val="848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96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Радиобашня СКУС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</w:t>
                  </w:r>
                </w:p>
              </w:tc>
            </w:tr>
            <w:tr w:rsidR="003801B9" w:rsidRPr="00AE1108" w:rsidTr="008C27A2">
              <w:trPr>
                <w:trHeight w:val="25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97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Здание государственных контрол</w:t>
                  </w:r>
                  <w:r w:rsidRPr="00AE1108">
                    <w:rPr>
                      <w:lang w:eastAsia="en-US"/>
                    </w:rPr>
                    <w:t>ь</w:t>
                  </w:r>
                  <w:r w:rsidRPr="00AE1108">
                    <w:rPr>
                      <w:lang w:eastAsia="en-US"/>
                    </w:rPr>
                    <w:t>ных органов со спецпроходной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 (пер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дается в Госуда</w:t>
                  </w:r>
                  <w:r w:rsidRPr="00AE1108">
                    <w:rPr>
                      <w:lang w:eastAsia="en-US"/>
                    </w:rPr>
                    <w:t>р</w:t>
                  </w:r>
                  <w:r w:rsidRPr="00AE1108">
                    <w:rPr>
                      <w:lang w:eastAsia="en-US"/>
                    </w:rPr>
                    <w:t xml:space="preserve">ственные органы на безвозмездной </w:t>
                  </w:r>
                  <w:r w:rsidRPr="00AE1108">
                    <w:rPr>
                      <w:lang w:eastAsia="en-US"/>
                    </w:rPr>
                    <w:lastRenderedPageBreak/>
                    <w:t>основе)</w:t>
                  </w:r>
                </w:p>
              </w:tc>
            </w:tr>
            <w:tr w:rsidR="003801B9" w:rsidRPr="00AE1108" w:rsidTr="008C27A2">
              <w:trPr>
                <w:trHeight w:val="439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lastRenderedPageBreak/>
                    <w:t>98.1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Модуль "Часовой у трапа" N1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 (пер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дается в Госуда</w:t>
                  </w:r>
                  <w:r w:rsidRPr="00AE1108">
                    <w:rPr>
                      <w:lang w:eastAsia="en-US"/>
                    </w:rPr>
                    <w:t>р</w:t>
                  </w:r>
                  <w:r w:rsidRPr="00AE1108">
                    <w:rPr>
                      <w:lang w:eastAsia="en-US"/>
                    </w:rPr>
                    <w:t>ственные органы на безвозмездной основе)</w:t>
                  </w:r>
                </w:p>
              </w:tc>
            </w:tr>
            <w:tr w:rsidR="003801B9" w:rsidRPr="00AE1108" w:rsidTr="008C27A2">
              <w:trPr>
                <w:trHeight w:val="1785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98.2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Модуль "Часовой у трапа" N2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 (пер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дается в Госуда</w:t>
                  </w:r>
                  <w:r w:rsidRPr="00AE1108">
                    <w:rPr>
                      <w:lang w:eastAsia="en-US"/>
                    </w:rPr>
                    <w:t>р</w:t>
                  </w:r>
                  <w:r w:rsidRPr="00AE1108">
                    <w:rPr>
                      <w:lang w:eastAsia="en-US"/>
                    </w:rPr>
                    <w:t>ственные органы на безвозмездной основе)</w:t>
                  </w:r>
                </w:p>
              </w:tc>
            </w:tr>
            <w:tr w:rsidR="003801B9" w:rsidRPr="00AE1108" w:rsidTr="008C27A2">
              <w:trPr>
                <w:trHeight w:val="172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99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Мостовой кран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172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100.1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Ограждение терминала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172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100.2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Ограждение пункта пропуска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8C27A2">
              <w:trPr>
                <w:trHeight w:val="172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101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Здание для обслуживания СНО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852D72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ФС</w:t>
                  </w:r>
                </w:p>
              </w:tc>
            </w:tr>
            <w:tr w:rsidR="003801B9" w:rsidRPr="00AE1108" w:rsidTr="008C27A2">
              <w:trPr>
                <w:trHeight w:val="172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102</w:t>
                  </w: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Площадки для обслуживания и р</w:t>
                  </w:r>
                  <w:r w:rsidRPr="00AE1108">
                    <w:rPr>
                      <w:lang w:eastAsia="en-US"/>
                    </w:rPr>
                    <w:t>е</w:t>
                  </w:r>
                  <w:r w:rsidRPr="00AE1108">
                    <w:rPr>
                      <w:lang w:eastAsia="en-US"/>
                    </w:rPr>
                    <w:t>монта СНО</w:t>
                  </w: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36474" w:rsidRPr="00AE1108" w:rsidRDefault="00736474">
                  <w:pPr>
                    <w:rPr>
                      <w:lang w:eastAsia="en-US"/>
                    </w:rPr>
                  </w:pPr>
                  <w:r w:rsidRPr="00AE1108">
                    <w:rPr>
                      <w:lang w:eastAsia="en-US"/>
                    </w:rPr>
                    <w:t>Инвестор</w:t>
                  </w:r>
                </w:p>
              </w:tc>
            </w:tr>
            <w:tr w:rsidR="003801B9" w:rsidRPr="00AE1108" w:rsidTr="006B26E6">
              <w:trPr>
                <w:trHeight w:val="104"/>
              </w:trPr>
              <w:tc>
                <w:tcPr>
                  <w:tcW w:w="8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954CC" w:rsidRPr="00AE1108" w:rsidRDefault="001954CC" w:rsidP="00736474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4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</w:p>
              </w:tc>
              <w:tc>
                <w:tcPr>
                  <w:tcW w:w="20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954CC" w:rsidRPr="00AE1108" w:rsidRDefault="001954CC">
                  <w:pPr>
                    <w:rPr>
                      <w:lang w:eastAsia="en-US"/>
                    </w:rPr>
                  </w:pPr>
                </w:p>
              </w:tc>
            </w:tr>
          </w:tbl>
          <w:p w:rsidR="003B303A" w:rsidRPr="00AE1108" w:rsidRDefault="003B303A" w:rsidP="00804F4E">
            <w:pPr>
              <w:pStyle w:val="a5"/>
              <w:suppressAutoHyphens/>
              <w:spacing w:before="60" w:after="60" w:line="240" w:lineRule="auto"/>
              <w:ind w:left="743"/>
            </w:pP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616624" w:rsidRPr="00AE1108" w:rsidRDefault="00616624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616624" w:rsidRPr="00AE1108" w:rsidRDefault="00090933" w:rsidP="009249C1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Идентификация зданий и соор</w:t>
            </w:r>
            <w:r w:rsidR="009249C1" w:rsidRPr="00AE1108">
              <w:t xml:space="preserve">ужений согласно Федерального закона от 30 декабря </w:t>
            </w:r>
            <w:r w:rsidRPr="00AE1108">
              <w:t>2009</w:t>
            </w:r>
            <w:r w:rsidR="009249C1" w:rsidRPr="00AE1108">
              <w:t xml:space="preserve"> года№ 384-ФЗ </w:t>
            </w:r>
            <w:r w:rsidR="00E07CA4" w:rsidRPr="00AE1108">
              <w:t xml:space="preserve">«Технический регламент о </w:t>
            </w:r>
            <w:r w:rsidRPr="00AE1108">
              <w:t>безопасности зданий и сооружений»</w:t>
            </w:r>
          </w:p>
        </w:tc>
        <w:tc>
          <w:tcPr>
            <w:tcW w:w="7512" w:type="dxa"/>
            <w:shd w:val="clear" w:color="auto" w:fill="auto"/>
          </w:tcPr>
          <w:p w:rsidR="009534C1" w:rsidRPr="00AE1108" w:rsidRDefault="009534C1" w:rsidP="007252AA">
            <w:pPr>
              <w:pStyle w:val="a5"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 w:hanging="283"/>
              <w:contextualSpacing w:val="0"/>
            </w:pPr>
            <w:r w:rsidRPr="00AE1108">
              <w:t>Назначение:</w:t>
            </w:r>
          </w:p>
          <w:p w:rsidR="009534C1" w:rsidRPr="00AE1108" w:rsidRDefault="009534C1" w:rsidP="00CF7A4C">
            <w:pPr>
              <w:suppressAutoHyphens/>
              <w:spacing w:before="60" w:after="60" w:line="240" w:lineRule="auto"/>
            </w:pPr>
            <w:r w:rsidRPr="00AE1108">
              <w:t>Нефт</w:t>
            </w:r>
            <w:r w:rsidR="00EC6AB7" w:rsidRPr="00AE1108">
              <w:t>яной терминал предназначен для: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10"/>
              </w:numPr>
              <w:suppressAutoHyphens/>
              <w:spacing w:before="60" w:after="60" w:line="240" w:lineRule="auto"/>
            </w:pPr>
            <w:r w:rsidRPr="00AE1108">
              <w:t>погрузки нефти на танкеры для дальнейшей транспортировки в порты РФ и иностранных государств;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10"/>
              </w:numPr>
              <w:suppressAutoHyphens/>
              <w:spacing w:before="60" w:after="60" w:line="240" w:lineRule="auto"/>
            </w:pPr>
            <w:r w:rsidRPr="00AE1108">
              <w:t xml:space="preserve">приемки грузов, необходимых для строительства и эксплуатации Нефтяного терминала </w:t>
            </w:r>
            <w:r w:rsidR="00090933" w:rsidRPr="00AE1108">
              <w:t>и</w:t>
            </w:r>
            <w:r w:rsidRPr="00AE1108">
              <w:t xml:space="preserve"> иных объектов </w:t>
            </w:r>
            <w:r w:rsidR="00EC6AB7" w:rsidRPr="00AE1108">
              <w:t>Заказчика в районе бухты.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 w:hanging="283"/>
              <w:contextualSpacing w:val="0"/>
            </w:pPr>
            <w:r w:rsidRPr="00AE1108">
      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безопасность:</w:t>
            </w:r>
          </w:p>
          <w:p w:rsidR="009534C1" w:rsidRPr="00AE1108" w:rsidRDefault="00090933" w:rsidP="007252AA">
            <w:pPr>
              <w:pStyle w:val="a5"/>
              <w:numPr>
                <w:ilvl w:val="0"/>
                <w:numId w:val="11"/>
              </w:numPr>
              <w:suppressAutoHyphens/>
              <w:spacing w:before="60" w:after="60" w:line="240" w:lineRule="auto"/>
            </w:pPr>
            <w:r w:rsidRPr="00AE1108">
              <w:t>п</w:t>
            </w:r>
            <w:r w:rsidR="009534C1" w:rsidRPr="00AE1108">
              <w:t>ринадлежит к объектам транспортной инфраструкту</w:t>
            </w:r>
            <w:r w:rsidR="00EC6AB7" w:rsidRPr="00AE1108">
              <w:t>ры.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 w:hanging="283"/>
              <w:contextualSpacing w:val="0"/>
            </w:pPr>
            <w:r w:rsidRPr="00AE1108">
              <w:t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сооружения:</w:t>
            </w:r>
          </w:p>
          <w:p w:rsidR="009534C1" w:rsidRPr="00AE1108" w:rsidRDefault="009534C1" w:rsidP="00C146E4">
            <w:pPr>
              <w:suppressAutoHyphens/>
              <w:spacing w:before="60" w:after="60" w:line="240" w:lineRule="auto"/>
              <w:ind w:left="376"/>
              <w:rPr>
                <w:u w:val="single"/>
              </w:rPr>
            </w:pPr>
            <w:r w:rsidRPr="00AE1108">
              <w:rPr>
                <w:u w:val="single"/>
              </w:rPr>
              <w:t>Для территории, на которой будет осуществляться строительство нефтяного терминала характерно: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11"/>
              </w:numPr>
              <w:suppressAutoHyphens/>
              <w:spacing w:before="60" w:after="60" w:line="240" w:lineRule="auto"/>
            </w:pPr>
            <w:r w:rsidRPr="00AE1108">
              <w:t xml:space="preserve">сплошное распространение многолетнемерзлых пород и связанных с мерзлотой опасных физико-геологических процессов, влияющих на строительство и эксплуатацию </w:t>
            </w:r>
            <w:r w:rsidRPr="00AE1108">
              <w:lastRenderedPageBreak/>
              <w:t>объектов;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11"/>
              </w:numPr>
              <w:suppressAutoHyphens/>
              <w:spacing w:before="60" w:after="60" w:line="240" w:lineRule="auto"/>
            </w:pPr>
            <w:r w:rsidRPr="00AE1108">
              <w:t>присутствуют опасные гидрологические явления и процессы, а именно: наводнения в период весеннего половодья и ледохода на реках, летне-осенние высокие дождевые паводки, высокие уровни при установлении ледостава;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11"/>
              </w:numPr>
              <w:suppressAutoHyphens/>
              <w:spacing w:before="60" w:after="60" w:line="240" w:lineRule="auto"/>
            </w:pPr>
            <w:r w:rsidRPr="00AE1108">
              <w:t>отсутствуют опасные геологические явления и процессы (сейсмическая, и вулканическая активность, обвалы и оползни);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11"/>
              </w:numPr>
              <w:suppressAutoHyphens/>
              <w:spacing w:before="60" w:after="60" w:line="240" w:lineRule="auto"/>
            </w:pPr>
            <w:r w:rsidRPr="00AE1108">
              <w:t>сейсмичность района проектируемого строительства в соответствии с картой В (объекты повышенной ответственности - особо опасные, технически сложные или уникаль</w:t>
            </w:r>
            <w:r w:rsidR="00C146E4" w:rsidRPr="00AE1108">
              <w:t>ные сооружения) оценивается в 5 </w:t>
            </w:r>
            <w:r w:rsidRPr="00AE1108">
              <w:t>баллов по шкале MSK-64 (сог</w:t>
            </w:r>
            <w:r w:rsidR="00C146E4" w:rsidRPr="00AE1108">
              <w:t>ласно указаниям СП 14.13330</w:t>
            </w:r>
            <w:r w:rsidR="00E07CA4" w:rsidRPr="00AE1108">
              <w:t>.2018</w:t>
            </w:r>
            <w:r w:rsidR="00C146E4" w:rsidRPr="00AE1108">
              <w:t>«</w:t>
            </w:r>
            <w:r w:rsidRPr="00AE1108">
              <w:t>Строительство в сейсмических районах»);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11"/>
              </w:numPr>
              <w:suppressAutoHyphens/>
              <w:spacing w:before="60" w:after="60" w:line="240" w:lineRule="auto"/>
            </w:pPr>
            <w:r w:rsidRPr="00AE1108">
              <w:t>аварийные ситуации с проливом нефтепродуктов, возникающие при перегрузке нефтепродуктов, при эксплуатации трубопроводов и при частичном разрушении трубопроводов. Исходными данными для расчетов последствий возможных аварий при проливе нефтепродуктов являются: количество опасного вещества и расстояние от опасного объекта до зданий с постоянным пребыванием людей.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 w:hanging="283"/>
              <w:contextualSpacing w:val="0"/>
            </w:pPr>
            <w:r w:rsidRPr="00AE1108">
              <w:t>Принадлежность к опасным производственным объектам:</w:t>
            </w:r>
          </w:p>
          <w:p w:rsidR="009534C1" w:rsidRPr="00AE1108" w:rsidRDefault="00C146E4" w:rsidP="007252AA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т</w:t>
            </w:r>
            <w:r w:rsidR="009534C1" w:rsidRPr="00AE1108">
              <w:t xml:space="preserve">ерминал является объектом, на котором используются, хранятся и транспортируются опасные вещества в количествах, превышающих предельные. Класс опасности - опасный производственный объект II класса опасности (уточняется при проектировании в соответствии с Федеральным законом </w:t>
            </w:r>
            <w:r w:rsidR="00420FC6" w:rsidRPr="00AE1108">
              <w:br/>
            </w:r>
            <w:r w:rsidR="00E07CA4" w:rsidRPr="00AE1108">
              <w:t xml:space="preserve">от 21 июля 1997 года </w:t>
            </w:r>
            <w:r w:rsidR="009534C1" w:rsidRPr="00AE1108">
              <w:t>№ 116-ФЗ «О промышленной безопасности опасных производственных объектов»);</w:t>
            </w:r>
          </w:p>
          <w:p w:rsidR="00C146E4" w:rsidRPr="00AE1108" w:rsidRDefault="00C146E4" w:rsidP="00C146E4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при</w:t>
            </w:r>
            <w:r w:rsidRPr="00AE1108">
              <w:rPr>
                <w:rFonts w:eastAsia="Symbol"/>
              </w:rPr>
              <w:t xml:space="preserve"> проектировании учитывать возможность возникновения аварийных ситуаций с проливом нефтепродуктов, возникающих при перегрузке нефтепродуктов, при эксплуатации трубопроводов и при частичном разрушении трубопроводов. Исходными данными для расчетов последствий возможных аварий при проливе нефтепродуктов являются: количество опасного вещества и расстояние от опасного объекта до зданий с постоянным пребыванием людей.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 w:hanging="283"/>
              <w:contextualSpacing w:val="0"/>
            </w:pPr>
            <w:r w:rsidRPr="00AE1108">
              <w:t>Пожарная и взрывопожарная опасность:</w:t>
            </w:r>
          </w:p>
          <w:p w:rsidR="009534C1" w:rsidRPr="00AE1108" w:rsidRDefault="00C146E4" w:rsidP="007252AA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м</w:t>
            </w:r>
            <w:r w:rsidR="009534C1" w:rsidRPr="00AE1108">
              <w:t>еры по обеспечению пожарной и взрывопожарной безопасности проектируемых объектов предусматриваются в проектной документации в соответствии с треб</w:t>
            </w:r>
            <w:r w:rsidR="00DD6485" w:rsidRPr="00AE1108">
              <w:t xml:space="preserve">ованиями Федерального закона от 21 декабря 1994 года </w:t>
            </w:r>
            <w:r w:rsidR="009534C1" w:rsidRPr="00AE1108">
              <w:t xml:space="preserve"> № 69-ФЗ «О пожарной безопасности», Федерального закона РФ </w:t>
            </w:r>
            <w:r w:rsidR="00420FC6" w:rsidRPr="00AE1108">
              <w:br/>
            </w:r>
            <w:r w:rsidR="00DD6485" w:rsidRPr="00AE1108">
              <w:t xml:space="preserve">от 21 июля 1997 года </w:t>
            </w:r>
            <w:r w:rsidR="009534C1" w:rsidRPr="00AE1108">
              <w:t>№ 116-ФЗ «О пр</w:t>
            </w:r>
            <w:r w:rsidR="00DD6485" w:rsidRPr="00AE1108">
              <w:t xml:space="preserve">омышленной безопасности опасных </w:t>
            </w:r>
            <w:r w:rsidR="009534C1" w:rsidRPr="00AE1108">
              <w:t>производственных объектов», Фед</w:t>
            </w:r>
            <w:r w:rsidR="00EB3115" w:rsidRPr="00AE1108">
              <w:t xml:space="preserve">ерального закона от 22 июля 2008 года </w:t>
            </w:r>
            <w:r w:rsidR="009534C1" w:rsidRPr="00AE1108">
              <w:t>№ 123-ФЗ «Технический регламент о требован</w:t>
            </w:r>
            <w:r w:rsidRPr="00AE1108">
              <w:t>иях пожарной безопасности»;</w:t>
            </w:r>
          </w:p>
          <w:p w:rsidR="009534C1" w:rsidRPr="00AE1108" w:rsidRDefault="00C146E4" w:rsidP="007252AA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п</w:t>
            </w:r>
            <w:r w:rsidR="009534C1" w:rsidRPr="00AE1108">
              <w:t>роизводственные и технологические здания ка</w:t>
            </w:r>
            <w:r w:rsidRPr="00AE1108">
              <w:t>тегорируются по СП 12.13130</w:t>
            </w:r>
            <w:r w:rsidR="00DD6485" w:rsidRPr="00AE1108">
              <w:t>.2009</w:t>
            </w:r>
            <w:r w:rsidR="009534C1" w:rsidRPr="00AE1108">
              <w:t xml:space="preserve"> «Определение категорий помещений, зданий и наружных установок по взрывопожарной и пожарной опасности».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 w:hanging="283"/>
              <w:contextualSpacing w:val="0"/>
            </w:pPr>
            <w:r w:rsidRPr="00AE1108">
              <w:lastRenderedPageBreak/>
              <w:t>Наличие помещений с постоянным пребыванием людей:</w:t>
            </w:r>
          </w:p>
          <w:p w:rsidR="009534C1" w:rsidRPr="00AE1108" w:rsidRDefault="009534C1" w:rsidP="007252AA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в зданиях предусматривается постоянное пребывание людей.</w:t>
            </w:r>
          </w:p>
          <w:p w:rsidR="00C146E4" w:rsidRPr="00AE1108" w:rsidRDefault="009534C1" w:rsidP="006673CC">
            <w:pPr>
              <w:pStyle w:val="a5"/>
              <w:keepNext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 w:hanging="283"/>
              <w:contextualSpacing w:val="0"/>
              <w:jc w:val="both"/>
            </w:pPr>
            <w:r w:rsidRPr="00AE1108">
              <w:t>Уровень ответственности проектируемых зданий и сооруж</w:t>
            </w:r>
            <w:r w:rsidR="00077E24" w:rsidRPr="00AE1108">
              <w:t xml:space="preserve">ений принят </w:t>
            </w:r>
            <w:r w:rsidR="00DD6485" w:rsidRPr="00AE1108">
              <w:t>повышенный и нормальный</w:t>
            </w:r>
            <w:r w:rsidR="00077E24" w:rsidRPr="00AE1108">
              <w:t>;</w:t>
            </w:r>
            <w:r w:rsidR="00077E24" w:rsidRPr="00AE1108">
              <w:br/>
            </w:r>
            <w:r w:rsidR="00DD6485" w:rsidRPr="00AE1108">
              <w:t xml:space="preserve">класс сооружений </w:t>
            </w:r>
            <w:r w:rsidR="001930A3" w:rsidRPr="00AE1108">
              <w:t>присвоен</w:t>
            </w:r>
            <w:r w:rsidR="00DD6485" w:rsidRPr="00AE1108">
              <w:t xml:space="preserve">КС-3 и КС-2, </w:t>
            </w:r>
            <w:r w:rsidR="00077E24" w:rsidRPr="00AE1108">
              <w:t>в соответствии с классификацией принятой в</w:t>
            </w:r>
            <w:r w:rsidRPr="00AE1108">
              <w:t xml:space="preserve"> ГОСТ 27751-2014</w:t>
            </w:r>
            <w:r w:rsidR="00DD6485" w:rsidRPr="00AE1108">
              <w:t xml:space="preserve">(п. 3.2, </w:t>
            </w:r>
            <w:r w:rsidR="00077E24" w:rsidRPr="00AE1108">
              <w:br/>
            </w:r>
            <w:r w:rsidR="00DD6485" w:rsidRPr="00AE1108">
              <w:t xml:space="preserve">прил. А), </w:t>
            </w:r>
            <w:r w:rsidR="00077E24" w:rsidRPr="00AE1108">
              <w:t>учитывая требования Федерального закона</w:t>
            </w:r>
            <w:r w:rsidR="00077E24" w:rsidRPr="00AE1108">
              <w:br/>
            </w:r>
            <w:r w:rsidR="00F4166E" w:rsidRPr="00AE1108">
              <w:t>от 29 мая 2023 года № 191</w:t>
            </w:r>
            <w:r w:rsidRPr="00AE1108">
              <w:t>-ФЗ</w:t>
            </w:r>
            <w:r w:rsidR="00F4166E" w:rsidRPr="00AE1108">
              <w:t xml:space="preserve"> «О внесении изменений в ФЗ </w:t>
            </w:r>
            <w:r w:rsidR="00F4166E" w:rsidRPr="00AE1108">
              <w:br/>
              <w:t>«О безопасности гидротехнических сооружений» и ст. 48.1 Градостроительного кодекса РФ</w:t>
            </w:r>
            <w:r w:rsidRPr="00AE1108">
              <w:t>, Федера</w:t>
            </w:r>
            <w:r w:rsidR="00077E24" w:rsidRPr="00AE1108">
              <w:t>льного закона</w:t>
            </w:r>
            <w:r w:rsidR="00F4166E" w:rsidRPr="00AE1108">
              <w:br/>
            </w:r>
            <w:r w:rsidR="009249C1" w:rsidRPr="00AE1108">
              <w:t xml:space="preserve">от 30 декабря </w:t>
            </w:r>
            <w:r w:rsidRPr="00AE1108">
              <w:t>2009</w:t>
            </w:r>
            <w:r w:rsidR="009249C1" w:rsidRPr="00AE1108">
              <w:t xml:space="preserve"> года</w:t>
            </w:r>
            <w:r w:rsidR="00BC78BA" w:rsidRPr="00AE1108">
              <w:t xml:space="preserve"> № 384-ФЗ</w:t>
            </w:r>
            <w:r w:rsidRPr="00AE1108">
              <w:t xml:space="preserve"> «Технический регламент о безопасности зда</w:t>
            </w:r>
            <w:r w:rsidR="00764E86" w:rsidRPr="00AE1108">
              <w:t>ний и сооружений» (ст. 4, п. </w:t>
            </w:r>
            <w:r w:rsidR="00DD6485" w:rsidRPr="00AE1108">
              <w:t xml:space="preserve">8). </w:t>
            </w:r>
            <w:r w:rsidR="00077E24" w:rsidRPr="00AE1108">
              <w:t>При внесении изменений в у</w:t>
            </w:r>
            <w:r w:rsidRPr="00AE1108">
              <w:t xml:space="preserve">ровень ответственности для каждого </w:t>
            </w:r>
            <w:r w:rsidR="00077E24" w:rsidRPr="00AE1108">
              <w:t>здания и сооружения Исполнителю необ</w:t>
            </w:r>
            <w:r w:rsidR="001930A3" w:rsidRPr="00AE1108">
              <w:t xml:space="preserve">ходимо согласовать изменения с </w:t>
            </w:r>
            <w:r w:rsidR="00062ACF" w:rsidRPr="00AE1108">
              <w:t>Зака</w:t>
            </w:r>
            <w:r w:rsidR="00077E24" w:rsidRPr="00AE1108">
              <w:t>зчиком</w:t>
            </w:r>
            <w:r w:rsidRPr="00AE1108">
              <w:t xml:space="preserve"> и </w:t>
            </w:r>
            <w:r w:rsidR="00077E24" w:rsidRPr="00AE1108">
              <w:t>Застройщиком</w:t>
            </w:r>
            <w:r w:rsidR="00C146E4" w:rsidRPr="00AE1108">
              <w:t>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AB1CD8" w:rsidRPr="00AE1108" w:rsidRDefault="00AB1CD8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AB1CD8" w:rsidRPr="00AE1108" w:rsidRDefault="00AB1CD8" w:rsidP="00CF7A4C">
            <w:pPr>
              <w:keepLines/>
              <w:suppressAutoHyphens/>
              <w:spacing w:before="60" w:after="60" w:line="240" w:lineRule="auto"/>
              <w:ind w:left="57" w:right="57"/>
              <w:rPr>
                <w:lang w:val="en-US"/>
              </w:rPr>
            </w:pPr>
            <w:r w:rsidRPr="00AE1108">
              <w:t>Состав и объем работ</w:t>
            </w:r>
          </w:p>
        </w:tc>
        <w:tc>
          <w:tcPr>
            <w:tcW w:w="7512" w:type="dxa"/>
            <w:shd w:val="clear" w:color="auto" w:fill="auto"/>
          </w:tcPr>
          <w:p w:rsidR="00D06C2D" w:rsidRPr="00AE1108" w:rsidRDefault="002030CC" w:rsidP="006132C2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</w:pPr>
            <w:r w:rsidRPr="00AE1108">
              <w:t>Внести изменени</w:t>
            </w:r>
            <w:r w:rsidR="00BE66AB" w:rsidRPr="00AE1108">
              <w:t>я</w:t>
            </w:r>
            <w:r w:rsidR="006C7C4E">
              <w:t xml:space="preserve"> </w:t>
            </w:r>
            <w:r w:rsidR="005B2E03" w:rsidRPr="00AE1108">
              <w:t xml:space="preserve">и дополнения </w:t>
            </w:r>
            <w:r w:rsidR="00BA7332" w:rsidRPr="00AE1108">
              <w:t>в разделы</w:t>
            </w:r>
            <w:r w:rsidR="006C7C4E">
              <w:t xml:space="preserve"> </w:t>
            </w:r>
            <w:r w:rsidR="004A1D23" w:rsidRPr="00AE1108">
              <w:t>проектной и сметной документации</w:t>
            </w:r>
            <w:r w:rsidR="006C7C4E">
              <w:t xml:space="preserve"> </w:t>
            </w:r>
            <w:r w:rsidR="00BA7332" w:rsidRPr="00AE1108">
              <w:t>«</w:t>
            </w:r>
            <w:r w:rsidR="007F5B53" w:rsidRPr="00AE1108">
              <w:t>Автоматические установки пожаротушения</w:t>
            </w:r>
            <w:r w:rsidR="00BA7332" w:rsidRPr="00AE1108">
              <w:t>»</w:t>
            </w:r>
            <w:r w:rsidR="007F5B53" w:rsidRPr="00AE1108">
              <w:t xml:space="preserve"> (далее – АУПТ</w:t>
            </w:r>
            <w:r w:rsidR="00E124D0" w:rsidRPr="00AE1108">
              <w:t>)</w:t>
            </w:r>
            <w:r w:rsidR="00C6074B" w:rsidRPr="00AE1108">
              <w:t>в составе</w:t>
            </w:r>
            <w:r w:rsidR="004A1D23" w:rsidRPr="00AE1108">
              <w:t xml:space="preserve"> документации</w:t>
            </w:r>
            <w:r w:rsidRPr="00AE1108">
              <w:t>, получившей положительное заключение ФАУ «Главгосэкспертиза России» от 10.0</w:t>
            </w:r>
            <w:r w:rsidR="009E49CB">
              <w:t>4</w:t>
            </w:r>
            <w:r w:rsidRPr="00AE1108">
              <w:t xml:space="preserve">.2021 </w:t>
            </w:r>
            <w:r w:rsidR="00420FC6" w:rsidRPr="00AE1108">
              <w:br/>
            </w:r>
            <w:r w:rsidRPr="00AE1108">
              <w:t>№24-1-1-3--2021</w:t>
            </w:r>
            <w:r w:rsidR="008A0053" w:rsidRPr="00AE1108">
              <w:t>,</w:t>
            </w:r>
            <w:r w:rsidR="009E49CB">
              <w:t xml:space="preserve"> от 19.07.2023 №24-1-1-2</w:t>
            </w:r>
            <w:r w:rsidR="004A1D23" w:rsidRPr="00AE1108">
              <w:t>-2023</w:t>
            </w:r>
            <w:r w:rsidR="008A0053" w:rsidRPr="00AE1108">
              <w:t xml:space="preserve"> на основании изменения параметров расчетного танкера (увеличение длины с 269,0 м до 293,0 м), </w:t>
            </w:r>
            <w:r w:rsidR="00782D04" w:rsidRPr="00AE1108">
              <w:t>соответственно, удлинения н</w:t>
            </w:r>
            <w:r w:rsidR="00AB5AB3" w:rsidRPr="00AE1108">
              <w:t>ефтеналивных причалов № 4 и № 5, а также изменения состава портофлота.</w:t>
            </w:r>
          </w:p>
          <w:p w:rsidR="00A776C2" w:rsidRPr="00AE1108" w:rsidRDefault="005F611D" w:rsidP="006132C2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</w:pPr>
            <w:r w:rsidRPr="00AE1108">
              <w:t xml:space="preserve">Система </w:t>
            </w:r>
            <w:r w:rsidR="00A776C2" w:rsidRPr="00AE1108">
              <w:t>АУПТ предусматривается для блока системы измерений количества и качества нефти (далее – СИКН);</w:t>
            </w:r>
          </w:p>
          <w:p w:rsidR="00160F73" w:rsidRPr="00AE1108" w:rsidRDefault="00160F73" w:rsidP="00387793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</w:pPr>
            <w:r w:rsidRPr="00AE1108">
              <w:t>Перечень помещений, подлежащих оборудованию системой АУПТ определить в соответствии с СП 484.1311500.2020 согласовать с Заказчиком.</w:t>
            </w:r>
          </w:p>
          <w:p w:rsidR="003E111D" w:rsidRPr="00AE1108" w:rsidRDefault="00193B80" w:rsidP="006C09F2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</w:pPr>
            <w:r w:rsidRPr="00AE1108">
              <w:t>Актуализировать сведения, в части</w:t>
            </w:r>
            <w:r w:rsidR="006C7C4E">
              <w:t xml:space="preserve"> </w:t>
            </w:r>
            <w:r w:rsidR="00160F73" w:rsidRPr="00AE1108">
              <w:t xml:space="preserve">состава раздела </w:t>
            </w:r>
            <w:r w:rsidR="00127B95" w:rsidRPr="00AE1108">
              <w:t>(при необходимости)</w:t>
            </w:r>
            <w:r w:rsidRPr="00AE1108">
              <w:t>:</w:t>
            </w:r>
          </w:p>
          <w:p w:rsidR="003E111D" w:rsidRPr="00AE1108" w:rsidRDefault="006C7C4E" w:rsidP="00127B95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О</w:t>
            </w:r>
            <w:r w:rsidR="005F611D" w:rsidRPr="00AE1108">
              <w:t>бщих</w:t>
            </w:r>
            <w:r>
              <w:t xml:space="preserve"> </w:t>
            </w:r>
            <w:r w:rsidR="005F611D" w:rsidRPr="00AE1108">
              <w:t>сведений</w:t>
            </w:r>
            <w:r w:rsidR="00160F73" w:rsidRPr="00AE1108">
              <w:t>;</w:t>
            </w:r>
          </w:p>
          <w:p w:rsidR="00160F73" w:rsidRPr="00AE1108" w:rsidRDefault="005F611D" w:rsidP="00127B95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основания и исходных данных</w:t>
            </w:r>
            <w:r w:rsidR="00160F73" w:rsidRPr="00AE1108">
              <w:t xml:space="preserve"> для проектирования;</w:t>
            </w:r>
          </w:p>
          <w:p w:rsidR="005F611D" w:rsidRPr="00AE1108" w:rsidRDefault="005F611D" w:rsidP="00387793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состава проектируемых систем;</w:t>
            </w:r>
          </w:p>
          <w:p w:rsidR="00387793" w:rsidRPr="00AE1108" w:rsidRDefault="00387793" w:rsidP="00387793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задания на размещение насосной станции, с указанием габаритов, высоты помещения, температурного режима и категории помещения;</w:t>
            </w:r>
          </w:p>
          <w:p w:rsidR="00387793" w:rsidRPr="00AE1108" w:rsidRDefault="00387793" w:rsidP="00387793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задания на электроснабжение и электрообогрев;</w:t>
            </w:r>
          </w:p>
          <w:p w:rsidR="00387793" w:rsidRPr="00AE1108" w:rsidRDefault="00387793" w:rsidP="00387793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задания на водоснабжение, с указанием расхода, потребляемого напора;</w:t>
            </w:r>
          </w:p>
          <w:p w:rsidR="00387793" w:rsidRPr="00AE1108" w:rsidRDefault="00387793" w:rsidP="00387793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задания с указанием вида тащащего вещества для разработчиков системы дымоудаления;</w:t>
            </w:r>
          </w:p>
          <w:p w:rsidR="005F611D" w:rsidRPr="00AE1108" w:rsidRDefault="005F611D" w:rsidP="00127B95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и прочее.</w:t>
            </w:r>
          </w:p>
          <w:p w:rsidR="008339DA" w:rsidRPr="00AE1108" w:rsidRDefault="008339DA" w:rsidP="008339DA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  <w:rPr>
                <w:rStyle w:val="FontStyle35"/>
                <w:iCs/>
                <w:sz w:val="24"/>
              </w:rPr>
            </w:pPr>
            <w:r w:rsidRPr="00AE1108">
              <w:t>При внесении изменений и дополнений в основные</w:t>
            </w:r>
            <w:r w:rsidR="00160F73" w:rsidRPr="00AE1108">
              <w:rPr>
                <w:rStyle w:val="FontStyle35"/>
                <w:iCs/>
                <w:sz w:val="24"/>
              </w:rPr>
              <w:t xml:space="preserve"> решения по </w:t>
            </w:r>
            <w:r w:rsidR="005F611D" w:rsidRPr="00AE1108">
              <w:rPr>
                <w:rStyle w:val="FontStyle35"/>
                <w:iCs/>
                <w:sz w:val="24"/>
              </w:rPr>
              <w:t xml:space="preserve">системе </w:t>
            </w:r>
            <w:r w:rsidR="00160F73" w:rsidRPr="00AE1108">
              <w:rPr>
                <w:rStyle w:val="FontStyle35"/>
                <w:iCs/>
                <w:sz w:val="24"/>
              </w:rPr>
              <w:t>АУПТ</w:t>
            </w:r>
            <w:r w:rsidRPr="00AE1108">
              <w:rPr>
                <w:rStyle w:val="FontStyle35"/>
                <w:iCs/>
                <w:sz w:val="24"/>
              </w:rPr>
              <w:t>, схем</w:t>
            </w:r>
            <w:r w:rsidR="00E124D0" w:rsidRPr="00AE1108">
              <w:rPr>
                <w:rStyle w:val="FontStyle35"/>
                <w:iCs/>
                <w:sz w:val="24"/>
              </w:rPr>
              <w:t xml:space="preserve">ы </w:t>
            </w:r>
            <w:r w:rsidR="00BE7014" w:rsidRPr="00AE1108">
              <w:rPr>
                <w:rStyle w:val="FontStyle35"/>
                <w:iCs/>
                <w:sz w:val="24"/>
              </w:rPr>
              <w:t>технологической</w:t>
            </w:r>
            <w:r w:rsidRPr="00AE1108">
              <w:rPr>
                <w:rStyle w:val="FontStyle35"/>
                <w:iCs/>
                <w:sz w:val="24"/>
              </w:rPr>
              <w:t>, уведомить и предоставить на предварительное согласование Заказчику, в части:</w:t>
            </w:r>
          </w:p>
          <w:p w:rsidR="008339DA" w:rsidRPr="00AE1108" w:rsidRDefault="005F611D" w:rsidP="008339DA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типа АУПТ;</w:t>
            </w:r>
          </w:p>
          <w:p w:rsidR="005F611D" w:rsidRPr="00AE1108" w:rsidRDefault="005F611D" w:rsidP="005F611D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способа тушения;</w:t>
            </w:r>
          </w:p>
          <w:p w:rsidR="005F611D" w:rsidRPr="00AE1108" w:rsidRDefault="005F611D" w:rsidP="005F611D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вида оборудования установок пожарной автоматики;</w:t>
            </w:r>
          </w:p>
          <w:p w:rsidR="005F611D" w:rsidRPr="00AE1108" w:rsidRDefault="005F611D" w:rsidP="008339DA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плана размещения оборудования системы АУПТ;</w:t>
            </w:r>
          </w:p>
          <w:p w:rsidR="005F611D" w:rsidRPr="00AE1108" w:rsidRDefault="005F611D" w:rsidP="008339DA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плана с указанием зон распыления тушащего вещества;</w:t>
            </w:r>
          </w:p>
          <w:p w:rsidR="00AE1108" w:rsidRPr="00AE1108" w:rsidRDefault="00AE1108" w:rsidP="00AE1108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lastRenderedPageBreak/>
              <w:t>алгоритма запуска;</w:t>
            </w:r>
          </w:p>
          <w:p w:rsidR="00AE1108" w:rsidRPr="00AE1108" w:rsidRDefault="00AE1108" w:rsidP="00AE1108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</w:pPr>
            <w:r w:rsidRPr="00AE1108">
              <w:t>перечня сигналов;</w:t>
            </w:r>
          </w:p>
          <w:p w:rsidR="008339DA" w:rsidRPr="00AE1108" w:rsidRDefault="008339DA" w:rsidP="008339DA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  <w:rPr>
                <w:rStyle w:val="FontStyle35"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спец</w:t>
            </w:r>
            <w:r w:rsidR="003E111D" w:rsidRPr="00AE1108">
              <w:rPr>
                <w:rStyle w:val="FontStyle35"/>
                <w:iCs/>
                <w:sz w:val="24"/>
              </w:rPr>
              <w:t xml:space="preserve">ификации </w:t>
            </w:r>
            <w:r w:rsidR="006C09F2" w:rsidRPr="00AE1108">
              <w:rPr>
                <w:rStyle w:val="FontStyle35"/>
                <w:iCs/>
                <w:sz w:val="24"/>
              </w:rPr>
              <w:t>основного оборудования</w:t>
            </w:r>
            <w:r w:rsidR="00AE1108" w:rsidRPr="00AE1108">
              <w:rPr>
                <w:rStyle w:val="FontStyle35"/>
                <w:iCs/>
                <w:sz w:val="24"/>
              </w:rPr>
              <w:t xml:space="preserve"> и материалов</w:t>
            </w:r>
            <w:r w:rsidR="000C5E88" w:rsidRPr="00AE1108">
              <w:rPr>
                <w:rStyle w:val="FontStyle35"/>
                <w:iCs/>
                <w:sz w:val="24"/>
              </w:rPr>
              <w:t>;</w:t>
            </w:r>
          </w:p>
          <w:p w:rsidR="005F611D" w:rsidRPr="00AE1108" w:rsidRDefault="005F611D" w:rsidP="008339DA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  <w:rPr>
                <w:rStyle w:val="FontStyle35"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сметной документации на строительство;</w:t>
            </w:r>
          </w:p>
          <w:p w:rsidR="00387793" w:rsidRPr="00AE1108" w:rsidRDefault="00BE7014" w:rsidP="00387793">
            <w:pPr>
              <w:pStyle w:val="a5"/>
              <w:numPr>
                <w:ilvl w:val="0"/>
                <w:numId w:val="13"/>
              </w:numPr>
              <w:suppressAutoHyphens/>
              <w:spacing w:before="60" w:after="60" w:line="240" w:lineRule="auto"/>
              <w:rPr>
                <w:rStyle w:val="FontStyle35"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технических условий и требований.</w:t>
            </w:r>
          </w:p>
          <w:p w:rsidR="00387793" w:rsidRPr="00AE1108" w:rsidRDefault="00387793" w:rsidP="00387793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  <w:rPr>
                <w:rStyle w:val="FontStyle35"/>
                <w:sz w:val="24"/>
              </w:rPr>
            </w:pPr>
            <w:r w:rsidRPr="00AE1108">
              <w:rPr>
                <w:rStyle w:val="FontStyle35"/>
                <w:sz w:val="24"/>
              </w:rPr>
              <w:t xml:space="preserve">Автоматическая пожарная </w:t>
            </w:r>
            <w:r w:rsidRPr="00AE1108">
              <w:t>сигнализация. Разрабатываемая система пожаротушения должна иметь возможность интеграции с системой автоматической пожарной сигнализации объекта,  разрабатываемой на оборудовании НВП  «Болид».</w:t>
            </w:r>
          </w:p>
          <w:p w:rsidR="00193B80" w:rsidRPr="00AE1108" w:rsidRDefault="00193B80" w:rsidP="00193B80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</w:pPr>
            <w:r w:rsidRPr="00AE1108">
              <w:t>Технические решения должны учитывать возможность максимального применения отечественного оборудования и материалов и привлечения Российских подрядных организаций.</w:t>
            </w:r>
          </w:p>
          <w:p w:rsidR="00D9346B" w:rsidRPr="00AE1108" w:rsidRDefault="00D9346B" w:rsidP="00D9346B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</w:pPr>
            <w:r w:rsidRPr="00AE1108">
              <w:t>Все приборы должны монтироваться так, чтобы к ним должен был быть обеспечен постоянный свободный доступ с имеющегося уровня либо с постоянных платформ.</w:t>
            </w:r>
          </w:p>
          <w:p w:rsidR="008D19E7" w:rsidRPr="00AE1108" w:rsidRDefault="008D19E7" w:rsidP="00CB360E">
            <w:pPr>
              <w:pStyle w:val="a5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</w:pPr>
            <w:r w:rsidRPr="00AE1108">
              <w:t>Обеспечить согласован</w:t>
            </w:r>
            <w:r w:rsidR="00CF2A6D" w:rsidRPr="00AE1108">
              <w:t xml:space="preserve">ие ПД у Генерального заказчика и прочих государственных </w:t>
            </w:r>
            <w:r w:rsidR="0096276F" w:rsidRPr="00AE1108">
              <w:t xml:space="preserve">и негосударственных экспертиз (в том числе аудитов) </w:t>
            </w:r>
            <w:r w:rsidR="00CF2A6D" w:rsidRPr="00AE1108">
              <w:t>при необходимости</w:t>
            </w:r>
            <w:r w:rsidR="002A4B90" w:rsidRPr="00AE1108">
              <w:t>,</w:t>
            </w:r>
            <w:r w:rsidR="00CB360E">
              <w:t xml:space="preserve"> </w:t>
            </w:r>
            <w:r w:rsidR="002A4B90" w:rsidRPr="00AE1108">
              <w:t>для обеспечения получения положительного заключения ФАУ «Главгосэкспертиза России».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F43BA" w:rsidRPr="00AE1108" w:rsidRDefault="001F43BA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F43BA" w:rsidRPr="00AE1108" w:rsidRDefault="001F43BA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Общие требования к разработке документации</w:t>
            </w:r>
          </w:p>
        </w:tc>
        <w:tc>
          <w:tcPr>
            <w:tcW w:w="7512" w:type="dxa"/>
            <w:shd w:val="clear" w:color="auto" w:fill="auto"/>
          </w:tcPr>
          <w:p w:rsidR="001F43BA" w:rsidRPr="00AE1108" w:rsidRDefault="001F43BA" w:rsidP="001F43BA">
            <w:pPr>
              <w:pStyle w:val="a5"/>
              <w:numPr>
                <w:ilvl w:val="1"/>
                <w:numId w:val="1"/>
              </w:numPr>
              <w:suppressAutoHyphens/>
              <w:spacing w:after="0" w:line="240" w:lineRule="auto"/>
              <w:ind w:left="317" w:hanging="317"/>
            </w:pPr>
            <w:r w:rsidRPr="00AE1108">
              <w:t>Внести изменения и дополнения в соответствии с требованиями:</w:t>
            </w:r>
          </w:p>
          <w:p w:rsidR="001F43BA" w:rsidRPr="00AE1108" w:rsidRDefault="001F43BA" w:rsidP="00A1787C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 xml:space="preserve">пункта 25 Положения о составе разделов проектной документации и требованиях к их содержанию, утвержденного постановлением Правительства РФ от 16 февраля 2008 года </w:t>
            </w:r>
            <w:r w:rsidR="00A1787C" w:rsidRPr="00AE1108">
              <w:br/>
            </w:r>
            <w:r w:rsidRPr="00AE1108">
              <w:t>№ 87 (ред. от 06.05.2023 г);</w:t>
            </w:r>
          </w:p>
          <w:p w:rsidR="001E629B" w:rsidRPr="00AE1108" w:rsidRDefault="006303F6" w:rsidP="00A1787C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Федеральный закон от 22 июля 2008 года №123-ФЗ «Технический регламент о требованиях пожарной безопасности»;</w:t>
            </w:r>
          </w:p>
          <w:p w:rsidR="00F144E1" w:rsidRPr="00AE1108" w:rsidRDefault="00796C77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Постановления</w:t>
            </w:r>
            <w:r w:rsidR="00A12F6E" w:rsidRPr="00AE1108">
              <w:t xml:space="preserve"> Правительства РФ от 12 августа 2010 года № 620 «Об утверждении технического регламента о безопасности объектов морского транспорта»;</w:t>
            </w:r>
          </w:p>
          <w:p w:rsidR="009822A4" w:rsidRPr="00AE1108" w:rsidRDefault="009822A4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ГОСТ 12.3.046-91 «Система стандартов безопасности труда. Установки пожаротушения автоматические. Общие технические требования»;</w:t>
            </w:r>
          </w:p>
          <w:p w:rsidR="005F611D" w:rsidRPr="00AE1108" w:rsidRDefault="005F611D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ГОСТ 12.4.009-83 «</w:t>
            </w:r>
            <w:r w:rsidR="00D20267" w:rsidRPr="00AE1108">
              <w:t>Система стандартов безопасности труда. Пожарная техника для защиты объектов. Основные виды. Размещение и обслуживание»;</w:t>
            </w:r>
          </w:p>
          <w:p w:rsidR="00F144E1" w:rsidRPr="00AE1108" w:rsidRDefault="00F144E1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ГОСТ Р 21.</w:t>
            </w:r>
            <w:r w:rsidR="00A2267F" w:rsidRPr="00AE1108">
              <w:t>1</w:t>
            </w:r>
            <w:r w:rsidRPr="00AE1108">
              <w:t>01-2020 «Система проектной документации для строительства. Основные требования к проектной и рабочей документации»;</w:t>
            </w:r>
          </w:p>
          <w:p w:rsidR="006303F6" w:rsidRPr="00AE1108" w:rsidRDefault="006303F6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ГОСТ 21.205-2016 «Система проектной документации для строительства. Условные обозначения элементов трубопроводных систем зданий и сооружений»;</w:t>
            </w:r>
          </w:p>
          <w:p w:rsidR="001D0E40" w:rsidRPr="00AE1108" w:rsidRDefault="001D0E40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ГОСТ Р 50800-95 «Установки пенного пожаротушения автоматические. Общие технические требования. Методы испы</w:t>
            </w:r>
            <w:r w:rsidR="009822A4" w:rsidRPr="00AE1108">
              <w:t>таний»;</w:t>
            </w:r>
          </w:p>
          <w:p w:rsidR="00353FAB" w:rsidRPr="00AE1108" w:rsidRDefault="00353FAB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ГОСТ Р 51043-2002 «Установки водяного и пенного пожаротушения автоматические. Оросители. Общие технические требования. Методы испытаний»;</w:t>
            </w:r>
          </w:p>
          <w:p w:rsidR="00AC3570" w:rsidRPr="00AE1108" w:rsidRDefault="00822521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СП 8.13130.2020 «Свод правил. Системы противопожарной защиты. Наружное противопожарное водоснабжение. Требования пожарной безопасности»;</w:t>
            </w:r>
          </w:p>
          <w:p w:rsidR="009822A4" w:rsidRPr="00AE1108" w:rsidRDefault="009822A4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 xml:space="preserve">СП 10.13130.2020 «Свод правил. Системы противопожарной </w:t>
            </w:r>
            <w:r w:rsidRPr="00AE1108">
              <w:lastRenderedPageBreak/>
              <w:t>защиты. Внутренний противопожарный водопровод. Нормы и правила проектирования»;</w:t>
            </w:r>
          </w:p>
          <w:p w:rsidR="0037185B" w:rsidRPr="00AE1108" w:rsidRDefault="0037185B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СП 31.13330.2021 «Свод правил. Водоснабжение. Наружные сети и сооружения»;</w:t>
            </w:r>
          </w:p>
          <w:p w:rsidR="0037185B" w:rsidRPr="00AE1108" w:rsidRDefault="0037185B" w:rsidP="00F144E1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 xml:space="preserve">СП 484.1311500.2020 «Свод правил. Системы противопожарной защиты. Системы </w:t>
            </w:r>
            <w:r w:rsidR="00AC3570" w:rsidRPr="00AE1108">
              <w:t>пожарной сигнализации и автоматизация систем противопожарной защиты. Нормы и правила проектирования»;</w:t>
            </w:r>
          </w:p>
          <w:p w:rsidR="00F144E1" w:rsidRPr="00AE1108" w:rsidRDefault="00796C77" w:rsidP="00A1787C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Технических условий и технических</w:t>
            </w:r>
            <w:r w:rsidR="005D277B" w:rsidRPr="00AE1108">
              <w:t xml:space="preserve"> тре</w:t>
            </w:r>
            <w:r w:rsidRPr="00AE1108">
              <w:t>бований</w:t>
            </w:r>
            <w:r w:rsidR="005D277B" w:rsidRPr="00AE1108">
              <w:t xml:space="preserve"> Застройщика (Технического заказчика);</w:t>
            </w:r>
          </w:p>
          <w:p w:rsidR="00A1787C" w:rsidRPr="00AE1108" w:rsidRDefault="00A1787C" w:rsidP="00A1787C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иными.</w:t>
            </w:r>
          </w:p>
          <w:p w:rsidR="00522553" w:rsidRPr="00AE1108" w:rsidRDefault="003B03E9" w:rsidP="00522553">
            <w:pPr>
              <w:pStyle w:val="a5"/>
              <w:numPr>
                <w:ilvl w:val="1"/>
                <w:numId w:val="1"/>
              </w:numPr>
              <w:suppressAutoHyphens/>
              <w:spacing w:after="0" w:line="240" w:lineRule="auto"/>
              <w:ind w:left="317" w:hanging="317"/>
            </w:pPr>
            <w:r w:rsidRPr="00AE1108">
              <w:t>Предусмотреть унификацию решений по применяемому оборудованию с объектом.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7B7FE6" w:rsidRPr="00AE1108" w:rsidRDefault="007B7FE6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7B7FE6" w:rsidRPr="00AE1108" w:rsidRDefault="007B7FE6" w:rsidP="00CF7A4C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lang w:eastAsia="en-US"/>
              </w:rPr>
            </w:pPr>
            <w:r w:rsidRPr="00AE1108">
              <w:t>Требования к режиму предприятия</w:t>
            </w:r>
          </w:p>
        </w:tc>
        <w:tc>
          <w:tcPr>
            <w:tcW w:w="7512" w:type="dxa"/>
            <w:shd w:val="clear" w:color="auto" w:fill="auto"/>
          </w:tcPr>
          <w:p w:rsidR="007B7FE6" w:rsidRPr="00AE1108" w:rsidRDefault="007B7FE6" w:rsidP="001E2A02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76" w:hanging="376"/>
              <w:contextualSpacing w:val="0"/>
              <w:jc w:val="both"/>
              <w:rPr>
                <w:rStyle w:val="FontStyle35"/>
                <w:iCs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Режим работы предприятия: круглогодичный, круглосуточный.</w:t>
            </w:r>
          </w:p>
          <w:p w:rsidR="005C3FB3" w:rsidRPr="00AE1108" w:rsidRDefault="005C3FB3" w:rsidP="005C3FB3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76" w:hanging="376"/>
              <w:contextualSpacing w:val="0"/>
              <w:jc w:val="both"/>
              <w:rPr>
                <w:rFonts w:eastAsia="Calibri"/>
                <w:lang w:eastAsia="en-US"/>
              </w:rPr>
            </w:pPr>
            <w:r w:rsidRPr="00AE1108">
              <w:t xml:space="preserve">Организация </w:t>
            </w:r>
            <w:r w:rsidRPr="00AE1108">
              <w:rPr>
                <w:rStyle w:val="FontStyle35"/>
                <w:iCs/>
                <w:sz w:val="24"/>
              </w:rPr>
              <w:t>работы</w:t>
            </w:r>
            <w:r w:rsidRPr="00AE1108">
              <w:t xml:space="preserve"> персонала – вахтовый метод работы.</w:t>
            </w:r>
          </w:p>
          <w:p w:rsidR="009D2393" w:rsidRPr="00AE1108" w:rsidRDefault="005C3FB3" w:rsidP="007B574A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76" w:hanging="376"/>
              <w:contextualSpacing w:val="0"/>
              <w:jc w:val="both"/>
              <w:rPr>
                <w:iCs/>
              </w:rPr>
            </w:pPr>
            <w:r w:rsidRPr="00AE1108">
              <w:t>Обслуживающий персонал на период вахты проживает в общежитиях объекта. Входит в объем проектирования смежного объекта.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9D2393" w:rsidRPr="00AE1108" w:rsidRDefault="009D2393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9D2393" w:rsidRPr="00AE1108" w:rsidRDefault="009D2393" w:rsidP="00CF7A4C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</w:pPr>
            <w:r w:rsidRPr="00AE1108">
              <w:t>Требования к технологии и основному оборудованию</w:t>
            </w:r>
          </w:p>
        </w:tc>
        <w:tc>
          <w:tcPr>
            <w:tcW w:w="7512" w:type="dxa"/>
            <w:shd w:val="clear" w:color="auto" w:fill="auto"/>
          </w:tcPr>
          <w:p w:rsidR="009D2393" w:rsidRPr="00AE1108" w:rsidRDefault="009D2393" w:rsidP="009D2393">
            <w:pPr>
              <w:pStyle w:val="a5"/>
              <w:keepNext/>
              <w:numPr>
                <w:ilvl w:val="1"/>
                <w:numId w:val="1"/>
              </w:numPr>
              <w:suppressAutoHyphens/>
              <w:spacing w:after="0"/>
              <w:ind w:left="317" w:hanging="283"/>
              <w:contextualSpacing w:val="0"/>
              <w:jc w:val="both"/>
              <w:rPr>
                <w:rStyle w:val="FontStyle35"/>
                <w:iCs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Принятые решения по части технологии, оборудования, строительных решений, организации строительства и эксплуатации объекта должны соответствовать нормам РФ.</w:t>
            </w:r>
          </w:p>
          <w:p w:rsidR="009D2393" w:rsidRPr="00AE1108" w:rsidRDefault="009D2393" w:rsidP="009D2393">
            <w:pPr>
              <w:pStyle w:val="a5"/>
              <w:keepNext/>
              <w:numPr>
                <w:ilvl w:val="1"/>
                <w:numId w:val="1"/>
              </w:numPr>
              <w:suppressAutoHyphens/>
              <w:spacing w:after="0"/>
              <w:ind w:left="317" w:hanging="283"/>
              <w:contextualSpacing w:val="0"/>
              <w:jc w:val="both"/>
              <w:rPr>
                <w:rStyle w:val="FontStyle35"/>
                <w:iCs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Актуализация решений должна обеспечивать оптимизацию капитальных вложений и эксплуатационных затрат и учитывать проектные решения по объекту.</w:t>
            </w:r>
          </w:p>
          <w:p w:rsidR="001538F7" w:rsidRPr="00AE1108" w:rsidRDefault="009D2393" w:rsidP="001538F7">
            <w:pPr>
              <w:pStyle w:val="a5"/>
              <w:keepNext/>
              <w:numPr>
                <w:ilvl w:val="1"/>
                <w:numId w:val="1"/>
              </w:numPr>
              <w:suppressAutoHyphens/>
              <w:spacing w:after="0"/>
              <w:ind w:left="317" w:hanging="283"/>
              <w:contextualSpacing w:val="0"/>
              <w:jc w:val="both"/>
              <w:rPr>
                <w:rStyle w:val="FontStyle35"/>
                <w:iCs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Предусмотреть использование энергосберегающих, экологически чистых технологий.</w:t>
            </w:r>
          </w:p>
          <w:p w:rsidR="009D2393" w:rsidRPr="00AE1108" w:rsidRDefault="009D2393" w:rsidP="009D2393">
            <w:pPr>
              <w:pStyle w:val="a5"/>
              <w:keepNext/>
              <w:numPr>
                <w:ilvl w:val="1"/>
                <w:numId w:val="1"/>
              </w:numPr>
              <w:suppressAutoHyphens/>
              <w:spacing w:after="0" w:line="240" w:lineRule="auto"/>
              <w:ind w:left="376" w:hanging="376"/>
              <w:contextualSpacing w:val="0"/>
              <w:jc w:val="both"/>
              <w:rPr>
                <w:rStyle w:val="FontStyle35"/>
                <w:iCs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Применяемое оборудование, конструктивное и материальное исполнение, климатическое исполнение согласовать с Заказчиком.</w:t>
            </w:r>
          </w:p>
        </w:tc>
      </w:tr>
      <w:tr w:rsidR="00AE1108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AE1108" w:rsidRDefault="001538F7" w:rsidP="002C6478">
            <w:pPr>
              <w:spacing w:before="100" w:after="100"/>
            </w:pPr>
            <w:r w:rsidRPr="00AE1108">
              <w:t>Требования к эне</w:t>
            </w:r>
            <w:r w:rsidRPr="00AE1108">
              <w:t>р</w:t>
            </w:r>
            <w:r w:rsidRPr="00AE1108">
              <w:t>госбережению</w:t>
            </w:r>
          </w:p>
        </w:tc>
        <w:tc>
          <w:tcPr>
            <w:tcW w:w="7512" w:type="dxa"/>
            <w:shd w:val="clear" w:color="auto" w:fill="auto"/>
          </w:tcPr>
          <w:p w:rsidR="001538F7" w:rsidRPr="00AE1108" w:rsidRDefault="001538F7" w:rsidP="001538F7">
            <w:pPr>
              <w:pStyle w:val="a5"/>
              <w:keepNext/>
              <w:numPr>
                <w:ilvl w:val="1"/>
                <w:numId w:val="1"/>
              </w:numPr>
              <w:suppressAutoHyphens/>
              <w:spacing w:after="0"/>
              <w:ind w:left="317" w:hanging="283"/>
              <w:contextualSpacing w:val="0"/>
              <w:jc w:val="both"/>
              <w:rPr>
                <w:rStyle w:val="FontStyle35"/>
                <w:iCs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Актуализировать технологические исходные данные для внесения изменений в раздел «Энергосбережение» согласно требовани</w:t>
            </w:r>
            <w:r w:rsidR="00D70F09" w:rsidRPr="00AE1108">
              <w:rPr>
                <w:rStyle w:val="FontStyle35"/>
                <w:iCs/>
                <w:sz w:val="24"/>
              </w:rPr>
              <w:t>ям Федерального закона от 23 ноября 2009 года</w:t>
            </w:r>
            <w:r w:rsidRPr="00AE1108">
              <w:rPr>
                <w:rStyle w:val="FontStyle35"/>
                <w:iCs/>
                <w:sz w:val="24"/>
              </w:rPr>
              <w:t xml:space="preserve"> №261-ФЗ </w:t>
            </w:r>
            <w:r w:rsidR="00420FC6" w:rsidRPr="00AE1108">
              <w:rPr>
                <w:rStyle w:val="FontStyle35"/>
                <w:iCs/>
                <w:sz w:val="24"/>
              </w:rPr>
              <w:br/>
            </w:r>
            <w:r w:rsidRPr="00AE1108">
              <w:rPr>
                <w:rStyle w:val="FontStyle35"/>
                <w:iCs/>
                <w:sz w:val="24"/>
              </w:rPr>
              <w:t>«Об энергосбережении и о повышении энергетической эффективности, и о внесении изменений в отдельные законодательные акты РФ».</w:t>
            </w:r>
          </w:p>
          <w:p w:rsidR="001538F7" w:rsidRPr="00AE1108" w:rsidRDefault="001538F7" w:rsidP="001538F7">
            <w:pPr>
              <w:pStyle w:val="a5"/>
              <w:keepNext/>
              <w:numPr>
                <w:ilvl w:val="1"/>
                <w:numId w:val="1"/>
              </w:numPr>
              <w:suppressAutoHyphens/>
              <w:spacing w:after="0"/>
              <w:ind w:left="317" w:hanging="283"/>
              <w:contextualSpacing w:val="0"/>
              <w:jc w:val="both"/>
              <w:rPr>
                <w:rStyle w:val="FontStyle35"/>
                <w:iCs/>
                <w:sz w:val="24"/>
              </w:rPr>
            </w:pPr>
            <w:r w:rsidRPr="00AE1108">
              <w:rPr>
                <w:rStyle w:val="FontStyle35"/>
                <w:iCs/>
                <w:sz w:val="24"/>
              </w:rPr>
              <w:t>Предусмотреть применение энергоэффективных технологий, оборудования</w:t>
            </w:r>
            <w:r w:rsidRPr="00AE1108">
              <w:t xml:space="preserve"> и материалов.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AE1108" w:rsidRDefault="001538F7" w:rsidP="002C6478">
            <w:pPr>
              <w:keepLines/>
              <w:spacing w:before="100" w:after="100"/>
              <w:ind w:left="57" w:right="57"/>
            </w:pPr>
            <w:r w:rsidRPr="00AE1108">
              <w:t>Требования к метрологическ</w:t>
            </w:r>
            <w:r w:rsidRPr="00AE1108">
              <w:t>о</w:t>
            </w:r>
            <w:r w:rsidRPr="00AE1108">
              <w:t>му обеспечению</w:t>
            </w:r>
          </w:p>
        </w:tc>
        <w:tc>
          <w:tcPr>
            <w:tcW w:w="7512" w:type="dxa"/>
            <w:shd w:val="clear" w:color="auto" w:fill="auto"/>
          </w:tcPr>
          <w:p w:rsidR="001538F7" w:rsidRPr="00AE1108" w:rsidRDefault="001538F7" w:rsidP="002C6478">
            <w:pPr>
              <w:keepNext/>
              <w:suppressAutoHyphens/>
              <w:spacing w:before="100" w:after="100"/>
              <w:ind w:left="34"/>
              <w:jc w:val="both"/>
              <w:rPr>
                <w:b/>
              </w:rPr>
            </w:pPr>
            <w:r w:rsidRPr="00AE1108">
              <w:t>Отсутствуют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AE1108" w:rsidRDefault="001538F7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Исходные данные, передаваемые Заказчиком исполнителю</w:t>
            </w:r>
          </w:p>
        </w:tc>
        <w:tc>
          <w:tcPr>
            <w:tcW w:w="7512" w:type="dxa"/>
            <w:shd w:val="clear" w:color="auto" w:fill="auto"/>
          </w:tcPr>
          <w:p w:rsidR="00B52498" w:rsidRPr="00AE1108" w:rsidRDefault="00B52498" w:rsidP="00CF7A4C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17" w:hanging="284"/>
              <w:contextualSpacing w:val="0"/>
              <w:jc w:val="both"/>
            </w:pPr>
            <w:r w:rsidRPr="00AE1108">
              <w:t>Схема генерального плана нефтяного терминала.</w:t>
            </w:r>
          </w:p>
          <w:p w:rsidR="00B52498" w:rsidRPr="00AE1108" w:rsidRDefault="00B52498" w:rsidP="00CF7A4C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17" w:hanging="284"/>
              <w:contextualSpacing w:val="0"/>
              <w:jc w:val="both"/>
            </w:pPr>
            <w:r w:rsidRPr="00AE1108">
              <w:t>Архитектурно-пла</w:t>
            </w:r>
            <w:r w:rsidR="00BF456A" w:rsidRPr="00AE1108">
              <w:t xml:space="preserve">нировочные </w:t>
            </w:r>
            <w:r w:rsidR="00420FC6" w:rsidRPr="00AE1108">
              <w:t xml:space="preserve">решения по зданиям и </w:t>
            </w:r>
            <w:r w:rsidRPr="00AE1108">
              <w:t>сооружениям.</w:t>
            </w:r>
          </w:p>
          <w:p w:rsidR="00641A8F" w:rsidRPr="00AE1108" w:rsidRDefault="00641A8F" w:rsidP="00CF7A4C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17" w:hanging="284"/>
              <w:contextualSpacing w:val="0"/>
              <w:jc w:val="both"/>
            </w:pPr>
            <w:r w:rsidRPr="00AE1108">
              <w:t xml:space="preserve">Проектная документация смежных разделов: </w:t>
            </w:r>
          </w:p>
          <w:p w:rsidR="00641A8F" w:rsidRPr="00AE1108" w:rsidRDefault="00641A8F" w:rsidP="001F43BA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пояснительная записка:</w:t>
            </w:r>
          </w:p>
          <w:p w:rsidR="00641A8F" w:rsidRPr="00AE1108" w:rsidRDefault="00641A8F" w:rsidP="00641A8F">
            <w:pPr>
              <w:pStyle w:val="a5"/>
              <w:numPr>
                <w:ilvl w:val="0"/>
                <w:numId w:val="30"/>
              </w:numPr>
              <w:suppressAutoHyphens/>
              <w:spacing w:after="0" w:line="240" w:lineRule="auto"/>
            </w:pPr>
            <w:r w:rsidRPr="00AE1108">
              <w:t>общие сведения;</w:t>
            </w:r>
          </w:p>
          <w:p w:rsidR="00A647DA" w:rsidRPr="00AE1108" w:rsidRDefault="00A647DA" w:rsidP="00A647DA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 xml:space="preserve">конструктивные </w:t>
            </w:r>
            <w:r w:rsidR="00DF318A" w:rsidRPr="00AE1108">
              <w:t>и объемно-планировочные решения;</w:t>
            </w:r>
          </w:p>
          <w:p w:rsidR="00641A8F" w:rsidRPr="00AE1108" w:rsidRDefault="00641A8F" w:rsidP="001F43BA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сведения об инженерном оборудовании, о сетях инженерно-</w:t>
            </w:r>
            <w:r w:rsidRPr="00AE1108">
              <w:lastRenderedPageBreak/>
              <w:t>технологического обеспечения, перечень инженерно-технических мероприятий, содержание технологических решений:</w:t>
            </w:r>
          </w:p>
          <w:p w:rsidR="00641A8F" w:rsidRPr="00AE1108" w:rsidRDefault="00641A8F" w:rsidP="00641A8F">
            <w:pPr>
              <w:pStyle w:val="a5"/>
              <w:numPr>
                <w:ilvl w:val="0"/>
                <w:numId w:val="30"/>
              </w:numPr>
              <w:suppressAutoHyphens/>
              <w:spacing w:after="0" w:line="240" w:lineRule="auto"/>
            </w:pPr>
            <w:r w:rsidRPr="00AE1108">
              <w:t>система электроснабжения;</w:t>
            </w:r>
          </w:p>
          <w:p w:rsidR="00641A8F" w:rsidRPr="00AE1108" w:rsidRDefault="00641A8F" w:rsidP="00641A8F">
            <w:pPr>
              <w:pStyle w:val="a5"/>
              <w:numPr>
                <w:ilvl w:val="0"/>
                <w:numId w:val="30"/>
              </w:numPr>
              <w:suppressAutoHyphens/>
              <w:spacing w:after="0" w:line="240" w:lineRule="auto"/>
            </w:pPr>
            <w:r w:rsidRPr="00AE1108">
              <w:t>система водоснабжения;</w:t>
            </w:r>
          </w:p>
          <w:p w:rsidR="00641A8F" w:rsidRPr="00AE1108" w:rsidRDefault="00641A8F" w:rsidP="00641A8F">
            <w:pPr>
              <w:pStyle w:val="a5"/>
              <w:numPr>
                <w:ilvl w:val="0"/>
                <w:numId w:val="30"/>
              </w:numPr>
              <w:suppressAutoHyphens/>
              <w:spacing w:after="0" w:line="240" w:lineRule="auto"/>
            </w:pPr>
            <w:r w:rsidRPr="00AE1108">
              <w:t>система водоотведения;</w:t>
            </w:r>
          </w:p>
          <w:p w:rsidR="00641A8F" w:rsidRPr="00AE1108" w:rsidRDefault="00641A8F" w:rsidP="00641A8F">
            <w:pPr>
              <w:pStyle w:val="a5"/>
              <w:numPr>
                <w:ilvl w:val="0"/>
                <w:numId w:val="30"/>
              </w:numPr>
              <w:suppressAutoHyphens/>
              <w:spacing w:after="0" w:line="240" w:lineRule="auto"/>
            </w:pPr>
            <w:r w:rsidRPr="00AE1108">
              <w:t>отопление, вентиляция и кондиционирование воздуха, тепловые сети;</w:t>
            </w:r>
          </w:p>
          <w:p w:rsidR="00641A8F" w:rsidRPr="00AE1108" w:rsidRDefault="00641A8F" w:rsidP="00641A8F">
            <w:pPr>
              <w:pStyle w:val="a5"/>
              <w:numPr>
                <w:ilvl w:val="0"/>
                <w:numId w:val="30"/>
              </w:numPr>
              <w:suppressAutoHyphens/>
              <w:spacing w:after="0" w:line="240" w:lineRule="auto"/>
            </w:pPr>
            <w:r w:rsidRPr="00AE1108">
              <w:t>сети связи;</w:t>
            </w:r>
          </w:p>
          <w:p w:rsidR="00641A8F" w:rsidRPr="00AE1108" w:rsidRDefault="00641A8F" w:rsidP="00641A8F">
            <w:pPr>
              <w:pStyle w:val="a5"/>
              <w:numPr>
                <w:ilvl w:val="0"/>
                <w:numId w:val="30"/>
              </w:numPr>
              <w:suppressAutoHyphens/>
              <w:spacing w:after="0" w:line="240" w:lineRule="auto"/>
            </w:pPr>
            <w:r w:rsidRPr="00AE1108">
              <w:t>технологические решения</w:t>
            </w:r>
            <w:r w:rsidR="00A455DF" w:rsidRPr="00AE1108">
              <w:t>;</w:t>
            </w:r>
          </w:p>
          <w:p w:rsidR="00A455DF" w:rsidRPr="00AE1108" w:rsidRDefault="00A455DF" w:rsidP="00A647DA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мероприятия по обеспечению пожарной безопасности</w:t>
            </w:r>
            <w:r w:rsidR="00A647DA" w:rsidRPr="00AE1108">
              <w:t>;</w:t>
            </w:r>
          </w:p>
          <w:p w:rsidR="0009073E" w:rsidRPr="00AE1108" w:rsidRDefault="0009073E" w:rsidP="0009073E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 xml:space="preserve">перечень мероприятий по гражданской обороне, мероприятий по предупреждению чрезвычайных ситуаций природного и техногенного характера; </w:t>
            </w:r>
          </w:p>
          <w:p w:rsidR="00A455DF" w:rsidRPr="00AE1108" w:rsidRDefault="00A455DF" w:rsidP="001F43BA">
            <w:pPr>
              <w:pStyle w:val="a5"/>
              <w:numPr>
                <w:ilvl w:val="0"/>
                <w:numId w:val="12"/>
              </w:numPr>
              <w:suppressAutoHyphens/>
              <w:spacing w:before="60" w:after="60" w:line="240" w:lineRule="auto"/>
            </w:pPr>
            <w:r w:rsidRPr="00AE1108">
              <w:t>и пр.</w:t>
            </w:r>
          </w:p>
          <w:p w:rsidR="001538F7" w:rsidRPr="00AE1108" w:rsidRDefault="001538F7" w:rsidP="00CF7A4C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17" w:hanging="284"/>
              <w:contextualSpacing w:val="0"/>
              <w:jc w:val="both"/>
            </w:pPr>
            <w:r w:rsidRPr="00AE1108">
              <w:t>Локальные нормативные документы Застройщика (Технического заказчика).</w:t>
            </w:r>
          </w:p>
          <w:p w:rsidR="001538F7" w:rsidRPr="00AE1108" w:rsidRDefault="001538F7" w:rsidP="00CF7A4C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17" w:hanging="284"/>
              <w:contextualSpacing w:val="0"/>
              <w:jc w:val="both"/>
            </w:pPr>
            <w:r w:rsidRPr="00AE1108">
              <w:t>Иные необходимые исходные данные, необходимые для выполнения работ по письменному запросу Исполнителя (предоставляется при наличии информации).</w:t>
            </w:r>
          </w:p>
          <w:p w:rsidR="001538F7" w:rsidRPr="00AE1108" w:rsidRDefault="001538F7" w:rsidP="00243030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 w:line="240" w:lineRule="auto"/>
              <w:ind w:left="317" w:hanging="284"/>
              <w:contextualSpacing w:val="0"/>
              <w:jc w:val="both"/>
            </w:pPr>
            <w:r w:rsidRPr="00AE1108">
              <w:t>При необходимости внесения изменений в исходно-разрешительную документацию Исполнитель своевременно информирует Заказчика о данном обстоятельстве.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AE1108" w:rsidRDefault="001538F7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Особые требования</w:t>
            </w:r>
          </w:p>
        </w:tc>
        <w:tc>
          <w:tcPr>
            <w:tcW w:w="7512" w:type="dxa"/>
            <w:shd w:val="clear" w:color="auto" w:fill="auto"/>
          </w:tcPr>
          <w:p w:rsidR="001538F7" w:rsidRPr="00AE1108" w:rsidRDefault="001538F7" w:rsidP="00785BF0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/>
              <w:ind w:left="317" w:hanging="283"/>
              <w:contextualSpacing w:val="0"/>
              <w:jc w:val="both"/>
            </w:pPr>
            <w:r w:rsidRPr="00AE1108">
              <w:t xml:space="preserve">Внесение изменений в проектную документацию осуществить на основании проектной документации по объекту, </w:t>
            </w:r>
            <w:r w:rsidRPr="00AE1108">
              <w:rPr>
                <w:bCs/>
              </w:rPr>
              <w:t xml:space="preserve">получившей положительное заключение </w:t>
            </w:r>
            <w:r w:rsidRPr="00AE1108">
              <w:t xml:space="preserve">ФАУ «Главгосэкспертиза России» от 10.03.2021 №24-1-1-3-010313-2021, от 17.07.2023 </w:t>
            </w:r>
            <w:r w:rsidR="003F3C4B" w:rsidRPr="00AE1108">
              <w:br/>
            </w:r>
            <w:r w:rsidRPr="00AE1108">
              <w:t xml:space="preserve">№24-1-1-2-041262-2023, </w:t>
            </w:r>
            <w:r w:rsidRPr="00AE1108">
              <w:rPr>
                <w:bCs/>
              </w:rPr>
              <w:t>технических требований и заданий.</w:t>
            </w:r>
          </w:p>
          <w:p w:rsidR="001538F7" w:rsidRPr="00AE1108" w:rsidRDefault="001538F7" w:rsidP="00785BF0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/>
              <w:ind w:left="317" w:hanging="283"/>
              <w:contextualSpacing w:val="0"/>
              <w:jc w:val="both"/>
            </w:pPr>
            <w:r w:rsidRPr="00AE1108">
              <w:t>Решения, принятые в проектной документации, должны обеспечить получение положительного заключения ФАУ «Главгосэкспертиза России».</w:t>
            </w:r>
          </w:p>
          <w:p w:rsidR="001538F7" w:rsidRPr="00AE1108" w:rsidRDefault="001538F7" w:rsidP="00785BF0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/>
              <w:ind w:left="317" w:hanging="283"/>
              <w:contextualSpacing w:val="0"/>
              <w:jc w:val="both"/>
            </w:pPr>
            <w:r w:rsidRPr="00AE1108">
              <w:t>Решения проектной документации по объектам федеральной собственности, необходимым для нормального функционирования терминала, разрабатываются согласно требованиям соответствующих федеральных органов.</w:t>
            </w:r>
          </w:p>
          <w:p w:rsidR="00865B00" w:rsidRPr="00AE1108" w:rsidRDefault="00865B00" w:rsidP="00785BF0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/>
              <w:ind w:left="317" w:hanging="283"/>
              <w:contextualSpacing w:val="0"/>
              <w:jc w:val="both"/>
            </w:pPr>
            <w:r w:rsidRPr="00AE1108">
              <w:t>Не регламентированные настоящим техническим заданием решения, применяемые в проектной документации согласовывать с Заказчиком.</w:t>
            </w:r>
          </w:p>
          <w:p w:rsidR="00865B00" w:rsidRPr="00AE1108" w:rsidRDefault="00865B00" w:rsidP="00785BF0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/>
              <w:ind w:left="317" w:hanging="283"/>
              <w:contextualSpacing w:val="0"/>
              <w:jc w:val="both"/>
            </w:pPr>
            <w:r w:rsidRPr="00AE1108">
              <w:t>Расчеты технологических процессов выполнять с применением сертифицированных программных продуктов.</w:t>
            </w:r>
          </w:p>
          <w:p w:rsidR="001538F7" w:rsidRPr="00AE1108" w:rsidRDefault="001538F7" w:rsidP="003F3C4B">
            <w:pPr>
              <w:pStyle w:val="a5"/>
              <w:keepNext/>
              <w:numPr>
                <w:ilvl w:val="1"/>
                <w:numId w:val="1"/>
              </w:numPr>
              <w:suppressAutoHyphens/>
              <w:spacing w:before="60" w:after="60"/>
              <w:ind w:left="317" w:hanging="283"/>
              <w:contextualSpacing w:val="0"/>
              <w:jc w:val="both"/>
            </w:pPr>
            <w:r w:rsidRPr="00AE1108">
              <w:t xml:space="preserve">При внесении изменений и дополнений в ПД необходимо руководствоваться перечнем ДТПК (документация типового проектирования) в соответствии с реестром ДТПК №21, в соответствии с Приложением </w:t>
            </w:r>
            <w:r w:rsidR="00A35D95">
              <w:t>1</w:t>
            </w:r>
            <w:r w:rsidRPr="00AE1108">
              <w:t xml:space="preserve"> к настоящему Техническому заданию.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AE1108" w:rsidRDefault="001538F7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Порядок сдачи работы</w:t>
            </w:r>
          </w:p>
        </w:tc>
        <w:tc>
          <w:tcPr>
            <w:tcW w:w="7512" w:type="dxa"/>
            <w:shd w:val="clear" w:color="auto" w:fill="auto"/>
          </w:tcPr>
          <w:p w:rsidR="001538F7" w:rsidRPr="00AE1108" w:rsidRDefault="001538F7" w:rsidP="002F4FD6">
            <w:pPr>
              <w:keepLines/>
              <w:numPr>
                <w:ilvl w:val="1"/>
                <w:numId w:val="2"/>
              </w:numPr>
              <w:tabs>
                <w:tab w:val="clear" w:pos="1440"/>
                <w:tab w:val="left" w:pos="317"/>
              </w:tabs>
              <w:suppressAutoHyphens/>
              <w:spacing w:before="60" w:after="60" w:line="240" w:lineRule="auto"/>
              <w:ind w:left="317" w:right="57" w:hanging="283"/>
              <w:jc w:val="both"/>
            </w:pPr>
            <w:r w:rsidRPr="00AE1108">
              <w:t>Отчетную документацию</w:t>
            </w:r>
            <w:r w:rsidR="00EA057A" w:rsidRPr="00AE1108">
              <w:t xml:space="preserve"> предоставить: 5</w:t>
            </w:r>
            <w:r w:rsidRPr="00AE1108">
              <w:t xml:space="preserve"> эк</w:t>
            </w:r>
            <w:r w:rsidR="003F3C4B" w:rsidRPr="00AE1108">
              <w:t>земпляров</w:t>
            </w:r>
            <w:r w:rsidR="00EA057A" w:rsidRPr="00AE1108">
              <w:t xml:space="preserve"> на бумажном носителе, 2</w:t>
            </w:r>
            <w:r w:rsidRPr="00AE1108">
              <w:t xml:space="preserve"> экземпляра на электронном носителе.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AE1108" w:rsidRDefault="001538F7" w:rsidP="00CF7A4C">
            <w:pPr>
              <w:keepLines/>
              <w:suppressAutoHyphens/>
              <w:spacing w:before="60" w:after="60" w:line="240" w:lineRule="auto"/>
              <w:ind w:left="57" w:right="57"/>
            </w:pPr>
            <w:r w:rsidRPr="00AE1108">
              <w:t>Срок выполнения работ</w:t>
            </w:r>
          </w:p>
        </w:tc>
        <w:tc>
          <w:tcPr>
            <w:tcW w:w="7512" w:type="dxa"/>
            <w:shd w:val="clear" w:color="auto" w:fill="auto"/>
          </w:tcPr>
          <w:p w:rsidR="001538F7" w:rsidRPr="00AE1108" w:rsidRDefault="001538F7" w:rsidP="002F4FD6">
            <w:pPr>
              <w:keepLines/>
              <w:tabs>
                <w:tab w:val="left" w:pos="317"/>
              </w:tabs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 xml:space="preserve">В соответствии с календарным планом </w:t>
            </w:r>
          </w:p>
        </w:tc>
      </w:tr>
      <w:tr w:rsidR="00AE1108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AE1108" w:rsidRDefault="001538F7" w:rsidP="00CF7A4C">
            <w:pPr>
              <w:keepLines/>
              <w:suppressAutoHyphens/>
              <w:spacing w:before="60" w:after="60" w:line="240" w:lineRule="auto"/>
            </w:pPr>
            <w:r w:rsidRPr="00AE1108">
              <w:t>Требования к передаче материалов</w:t>
            </w:r>
          </w:p>
        </w:tc>
        <w:tc>
          <w:tcPr>
            <w:tcW w:w="7512" w:type="dxa"/>
            <w:shd w:val="clear" w:color="auto" w:fill="auto"/>
          </w:tcPr>
          <w:p w:rsidR="001538F7" w:rsidRPr="00AE1108" w:rsidRDefault="001538F7" w:rsidP="007252AA">
            <w:pPr>
              <w:pStyle w:val="a5"/>
              <w:keepLines/>
              <w:numPr>
                <w:ilvl w:val="1"/>
                <w:numId w:val="14"/>
              </w:numPr>
              <w:tabs>
                <w:tab w:val="clear" w:pos="1440"/>
              </w:tabs>
              <w:suppressAutoHyphens/>
              <w:spacing w:before="60" w:after="60" w:line="240" w:lineRule="auto"/>
              <w:ind w:left="317" w:right="57" w:hanging="283"/>
              <w:jc w:val="both"/>
            </w:pPr>
            <w:r w:rsidRPr="00AE1108">
              <w:t>Текстовые документы предоставить в оригинальных форматах (MS Office 2010) и в нередактируемом формате .</w:t>
            </w:r>
            <w:r w:rsidRPr="00AE1108">
              <w:rPr>
                <w:lang w:val="en-US"/>
              </w:rPr>
              <w:t>pdf</w:t>
            </w:r>
            <w:r w:rsidRPr="00AE1108">
              <w:t xml:space="preserve"> (Acrobat Reader).</w:t>
            </w:r>
          </w:p>
          <w:p w:rsidR="001538F7" w:rsidRPr="00AE1108" w:rsidRDefault="001538F7" w:rsidP="007252AA">
            <w:pPr>
              <w:pStyle w:val="a5"/>
              <w:keepLines/>
              <w:numPr>
                <w:ilvl w:val="1"/>
                <w:numId w:val="14"/>
              </w:numPr>
              <w:tabs>
                <w:tab w:val="clear" w:pos="1440"/>
              </w:tabs>
              <w:suppressAutoHyphens/>
              <w:spacing w:before="60" w:after="60" w:line="240" w:lineRule="auto"/>
              <w:ind w:left="317" w:right="57" w:hanging="283"/>
              <w:jc w:val="both"/>
            </w:pPr>
            <w:r w:rsidRPr="00AE1108">
              <w:t>Чертежи предоставить в формате .</w:t>
            </w:r>
            <w:r w:rsidRPr="00AE1108">
              <w:rPr>
                <w:lang w:val="en-US"/>
              </w:rPr>
              <w:t>dwg</w:t>
            </w:r>
            <w:r w:rsidRPr="00AE1108">
              <w:t xml:space="preserve"> (AutoCAD) и в нередактируемом формате .</w:t>
            </w:r>
            <w:r w:rsidRPr="00AE1108">
              <w:rPr>
                <w:lang w:val="en-US"/>
              </w:rPr>
              <w:t>pdf</w:t>
            </w:r>
            <w:r w:rsidRPr="00AE1108">
              <w:t xml:space="preserve"> (Acrobat Reader).</w:t>
            </w:r>
          </w:p>
          <w:p w:rsidR="001538F7" w:rsidRPr="00AE1108" w:rsidRDefault="001538F7" w:rsidP="007252AA">
            <w:pPr>
              <w:pStyle w:val="a5"/>
              <w:keepLines/>
              <w:numPr>
                <w:ilvl w:val="1"/>
                <w:numId w:val="14"/>
              </w:numPr>
              <w:tabs>
                <w:tab w:val="clear" w:pos="1440"/>
              </w:tabs>
              <w:suppressAutoHyphens/>
              <w:spacing w:before="60" w:after="60" w:line="240" w:lineRule="auto"/>
              <w:ind w:left="317" w:right="57" w:hanging="283"/>
              <w:jc w:val="both"/>
            </w:pPr>
            <w:r w:rsidRPr="00AE1108">
              <w:t xml:space="preserve">Электронная версия комплекта документации, предоставляемая на CD-R диске (дисках), должна передаваться сопроводительным документом с подтверждением отсутствия на диске (дисках) вирусов </w:t>
            </w:r>
            <w:r w:rsidR="005A2B49" w:rsidRPr="00AE1108">
              <w:t>по результатам</w:t>
            </w:r>
            <w:r w:rsidRPr="00AE1108">
              <w:t xml:space="preserve"> проверки специализированного антивирусного ПО. Указать наименование примененного специализированного антивирусного ПО.</w:t>
            </w:r>
          </w:p>
          <w:p w:rsidR="001538F7" w:rsidRPr="00AE1108" w:rsidRDefault="001538F7" w:rsidP="007252AA">
            <w:pPr>
              <w:pStyle w:val="a5"/>
              <w:keepLines/>
              <w:numPr>
                <w:ilvl w:val="1"/>
                <w:numId w:val="14"/>
              </w:numPr>
              <w:tabs>
                <w:tab w:val="clear" w:pos="1440"/>
              </w:tabs>
              <w:suppressAutoHyphens/>
              <w:spacing w:before="60" w:after="60" w:line="240" w:lineRule="auto"/>
              <w:ind w:left="317" w:right="57" w:hanging="283"/>
              <w:jc w:val="both"/>
            </w:pPr>
            <w:r w:rsidRPr="00AE1108">
              <w:t>Электронная версия комплекта документации передается на CD-R диске (дисках), изготовленных разработчиком документации (оригинал-диск). Допускается использовать носители формата CD-RW, DVD-R, DVD-RW.</w:t>
            </w:r>
          </w:p>
          <w:p w:rsidR="001538F7" w:rsidRPr="00AE1108" w:rsidRDefault="001538F7" w:rsidP="007252AA">
            <w:pPr>
              <w:pStyle w:val="a5"/>
              <w:keepLines/>
              <w:numPr>
                <w:ilvl w:val="1"/>
                <w:numId w:val="14"/>
              </w:numPr>
              <w:tabs>
                <w:tab w:val="clear" w:pos="1440"/>
              </w:tabs>
              <w:suppressAutoHyphens/>
              <w:spacing w:before="60" w:after="60" w:line="240" w:lineRule="auto"/>
              <w:ind w:left="317" w:hanging="283"/>
              <w:jc w:val="both"/>
            </w:pPr>
            <w:r w:rsidRPr="00AE1108">
              <w:t>На лицевой поверхности диска должна быть нанесена печатным способом маркировка с указанием: наименования проектной документации, Заказчика, Исполнителя, 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аналогичная маркировка. Диск должен быть защищён от записи.</w:t>
            </w:r>
          </w:p>
          <w:p w:rsidR="001538F7" w:rsidRPr="00AE1108" w:rsidRDefault="001538F7" w:rsidP="007252AA">
            <w:pPr>
              <w:pStyle w:val="a5"/>
              <w:keepLines/>
              <w:numPr>
                <w:ilvl w:val="1"/>
                <w:numId w:val="14"/>
              </w:numPr>
              <w:tabs>
                <w:tab w:val="clear" w:pos="1440"/>
              </w:tabs>
              <w:suppressAutoHyphens/>
              <w:spacing w:before="60" w:after="60" w:line="240" w:lineRule="auto"/>
              <w:ind w:left="317" w:right="57" w:hanging="283"/>
              <w:jc w:val="both"/>
            </w:pPr>
            <w:r w:rsidRPr="00AE1108">
              <w:t>В корневом каталоге диска должен находиться текстовый файл содержания с гиперссылками на каждый физический раздел комплекта документации.</w:t>
            </w:r>
          </w:p>
          <w:p w:rsidR="001538F7" w:rsidRPr="00AE1108" w:rsidRDefault="001538F7" w:rsidP="007252AA">
            <w:pPr>
              <w:pStyle w:val="a5"/>
              <w:keepLines/>
              <w:numPr>
                <w:ilvl w:val="1"/>
                <w:numId w:val="14"/>
              </w:numPr>
              <w:tabs>
                <w:tab w:val="clear" w:pos="1440"/>
              </w:tabs>
              <w:suppressAutoHyphens/>
              <w:spacing w:before="60" w:after="60" w:line="240" w:lineRule="auto"/>
              <w:ind w:left="317" w:right="57" w:hanging="283"/>
              <w:jc w:val="both"/>
            </w:pPr>
            <w:r w:rsidRPr="00AE1108">
              <w:t>Состав и содержание диска должны соответствовать комплекту документации. Каждый физический раздел комплекта (том, раздел, часть,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      </w:r>
          </w:p>
          <w:p w:rsidR="001538F7" w:rsidRPr="00AE1108" w:rsidRDefault="001538F7" w:rsidP="007252AA">
            <w:pPr>
              <w:pStyle w:val="a5"/>
              <w:keepNext/>
              <w:numPr>
                <w:ilvl w:val="1"/>
                <w:numId w:val="14"/>
              </w:numPr>
              <w:tabs>
                <w:tab w:val="clear" w:pos="1440"/>
              </w:tabs>
              <w:suppressAutoHyphens/>
              <w:spacing w:before="60" w:after="60" w:line="240" w:lineRule="auto"/>
              <w:ind w:left="317" w:hanging="283"/>
              <w:contextualSpacing w:val="0"/>
              <w:jc w:val="both"/>
            </w:pPr>
            <w:r w:rsidRPr="00AE1108">
              <w:t>Файлы должны нормально открываться в режиме просмотра средствами операционной системы Windows 2000/XP/</w:t>
            </w:r>
            <w:r w:rsidRPr="00AE1108">
              <w:rPr>
                <w:lang w:val="en-US"/>
              </w:rPr>
              <w:t>Vista</w:t>
            </w:r>
            <w:r w:rsidRPr="00AE1108">
              <w:t>/7/8/10</w:t>
            </w:r>
          </w:p>
        </w:tc>
      </w:tr>
      <w:tr w:rsidR="003801B9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AE1108" w:rsidRDefault="001538F7" w:rsidP="00CF7A4C">
            <w:pPr>
              <w:keepLines/>
              <w:suppressAutoHyphens/>
              <w:spacing w:before="60" w:after="60" w:line="240" w:lineRule="auto"/>
            </w:pPr>
            <w:r w:rsidRPr="00AE1108">
              <w:t>Перечень нормативных документов</w:t>
            </w:r>
          </w:p>
        </w:tc>
        <w:tc>
          <w:tcPr>
            <w:tcW w:w="7512" w:type="dxa"/>
            <w:shd w:val="clear" w:color="auto" w:fill="auto"/>
          </w:tcPr>
          <w:p w:rsidR="001538F7" w:rsidRPr="00AE1108" w:rsidRDefault="001538F7" w:rsidP="00122D0F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 xml:space="preserve">Федеральный закон от 21 декабря 1994 года  № 69-ФЗ </w:t>
            </w:r>
            <w:r w:rsidRPr="00AE1108">
              <w:br/>
              <w:t>«О пожарной безопасности»;</w:t>
            </w:r>
          </w:p>
          <w:p w:rsidR="001538F7" w:rsidRPr="00AE1108" w:rsidRDefault="001538F7" w:rsidP="00122D0F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 xml:space="preserve">Федеральный закон от 21 июля 1997 года № 116-ФЗ </w:t>
            </w:r>
            <w:r w:rsidRPr="00AE1108">
              <w:br/>
              <w:t>«О промышленной безопасности опасных производственных объектов»;</w:t>
            </w:r>
          </w:p>
          <w:p w:rsidR="001538F7" w:rsidRPr="00AE1108" w:rsidRDefault="001538F7" w:rsidP="0006056E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Федеральный закон от 22 июля 2008 года № 123-ФЗ «Технический регламент о требованиях пожарной безопасности»;</w:t>
            </w:r>
          </w:p>
          <w:p w:rsidR="00D70F09" w:rsidRPr="00AE1108" w:rsidRDefault="00D70F09" w:rsidP="0006056E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Федеральный закон от 29 мая 2023 года № 191-ФЗ «О внесении изменений в ФЗ «О безопасности гидротехнических сооружений»;</w:t>
            </w:r>
          </w:p>
          <w:p w:rsidR="00D70F09" w:rsidRPr="00AE1108" w:rsidRDefault="00D70F09" w:rsidP="0006056E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 xml:space="preserve">Федеральный закон от 23 ноября 2009 года № 261-ФЗ </w:t>
            </w:r>
            <w:r w:rsidR="00420FC6" w:rsidRPr="00AE1108">
              <w:br/>
            </w:r>
            <w:r w:rsidRPr="00AE1108">
              <w:t>«</w:t>
            </w:r>
            <w:r w:rsidRPr="00AE1108">
              <w:rPr>
                <w:rStyle w:val="FontStyle35"/>
                <w:iCs/>
                <w:sz w:val="24"/>
              </w:rPr>
              <w:t>Об энергосбережении и о повышении энергетической эффективности, и о внесении изменений в отдельные законодательные акты РФ»;</w:t>
            </w:r>
          </w:p>
          <w:p w:rsidR="004C1759" w:rsidRPr="00AE1108" w:rsidRDefault="001538F7" w:rsidP="000250C7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 xml:space="preserve">Федеральный закон от 30 декабря 2009 года № 384-ФЗ </w:t>
            </w:r>
            <w:r w:rsidRPr="00AE1108">
              <w:br/>
              <w:t>«Технический регламент о безопасности зданий и сооружений»;</w:t>
            </w:r>
          </w:p>
          <w:p w:rsidR="00510A01" w:rsidRPr="00AE1108" w:rsidRDefault="00510A01" w:rsidP="00510A01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 xml:space="preserve">Постановления Правительства РФ от 16.02.2008 г. № 87 </w:t>
            </w:r>
            <w:r w:rsidR="00420FC6" w:rsidRPr="00AE1108">
              <w:br/>
            </w:r>
            <w:r w:rsidRPr="00AE1108">
              <w:t xml:space="preserve">«О составе разделов проектной документации и требованиях к их </w:t>
            </w:r>
            <w:r w:rsidRPr="00AE1108">
              <w:lastRenderedPageBreak/>
              <w:t>содержанию» (ред. от 06.05.2023 г.);</w:t>
            </w:r>
          </w:p>
          <w:p w:rsidR="00A63568" w:rsidRPr="00AE1108" w:rsidRDefault="00A63568" w:rsidP="00510A01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Постановление Правительства РФ от 25 апреля 2012 года «О противопожарном режиме»;</w:t>
            </w:r>
          </w:p>
          <w:p w:rsidR="002C6478" w:rsidRPr="00AE1108" w:rsidRDefault="002C6478" w:rsidP="00510A01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 xml:space="preserve">Постановление Правительства РФ от 12 августа 2010 года № 620 «Об утверждении </w:t>
            </w:r>
            <w:hyperlink r:id="rId7" w:anchor="6540IN" w:history="1">
              <w:r w:rsidRPr="00AE1108">
                <w:t>технического регламента о безопасности объектов морского транспорта</w:t>
              </w:r>
            </w:hyperlink>
            <w:r w:rsidRPr="00AE1108">
              <w:t>»;</w:t>
            </w:r>
          </w:p>
          <w:p w:rsidR="00A63568" w:rsidRPr="00AE1108" w:rsidRDefault="00A63568" w:rsidP="00A63568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ВСН 25-09.67-85 «Правила производства и приёмки работ. Автоматические установки пожаротушения»;</w:t>
            </w:r>
          </w:p>
          <w:p w:rsidR="00353FAB" w:rsidRPr="00AE1108" w:rsidRDefault="00F05B4F" w:rsidP="00510A01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 </w:t>
            </w:r>
            <w:r w:rsidR="00353FAB" w:rsidRPr="00AE1108">
              <w:t>1050-2013 «Металлопродукция из нелегированных конструкционных качественных и специальных сталей. Общие технические условия»;</w:t>
            </w:r>
          </w:p>
          <w:p w:rsidR="00F05B4F" w:rsidRPr="00AE1108" w:rsidRDefault="00F05B4F" w:rsidP="00510A01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 12.0.003-2015 «Система стандартов безопасности труда. Опасные и вредные производственные факторы. Классификация»;</w:t>
            </w:r>
          </w:p>
          <w:p w:rsidR="00E03C96" w:rsidRPr="00AE1108" w:rsidRDefault="00353FAB" w:rsidP="00E03C96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 </w:t>
            </w:r>
            <w:r w:rsidR="00A56543" w:rsidRPr="00AE1108">
              <w:t>12.1.004-91 «Система стандартов безопасности труда. Пожарная безопасность. Общие требования»;</w:t>
            </w:r>
          </w:p>
          <w:p w:rsidR="002A6F28" w:rsidRPr="00AE1108" w:rsidRDefault="002A6F28" w:rsidP="00E03C96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 12.2.064-81 «Система стандартов безопасности труда. Органы управления производственным оборудованием. Общие требования безопасности»;</w:t>
            </w:r>
          </w:p>
          <w:p w:rsidR="009822A4" w:rsidRPr="00AE1108" w:rsidRDefault="00353FAB" w:rsidP="009822A4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 </w:t>
            </w:r>
            <w:r w:rsidR="009822A4" w:rsidRPr="00AE1108">
              <w:t>12.3.046-91 «Система стандартов безопасности труда. Установки пожаротушения автоматические. Общие технические требования»;</w:t>
            </w:r>
          </w:p>
          <w:p w:rsidR="00D20267" w:rsidRPr="00AE1108" w:rsidRDefault="00D20267" w:rsidP="00D20267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 12.4.009-83 «Система стандартов безопасности труда. Пожарная техника для защиты объектов. Основные виды. Размещение и обслуживание»;</w:t>
            </w:r>
          </w:p>
          <w:p w:rsidR="00D20267" w:rsidRPr="00AE1108" w:rsidRDefault="00D20267" w:rsidP="00D20267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 12.4.026-2015 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испытаний»;</w:t>
            </w:r>
          </w:p>
          <w:p w:rsidR="00353FAB" w:rsidRPr="00AE1108" w:rsidRDefault="00353FAB" w:rsidP="009822A4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 14771-76 «Дуговая сварка в защитном газе. Соединения сварные. Основные типы, конструктивные элементы и размеры»;</w:t>
            </w:r>
          </w:p>
          <w:p w:rsidR="000043FE" w:rsidRPr="00AE1108" w:rsidRDefault="000A5343" w:rsidP="000043FE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 Р 21.1</w:t>
            </w:r>
            <w:r w:rsidR="0079386C" w:rsidRPr="00AE1108">
              <w:t>01-2020</w:t>
            </w:r>
            <w:r w:rsidR="000043FE" w:rsidRPr="00AE1108">
              <w:t xml:space="preserve"> «Основные требования к проектной и рабочей документации»; </w:t>
            </w:r>
          </w:p>
          <w:p w:rsidR="0037185B" w:rsidRPr="00AE1108" w:rsidRDefault="0037185B" w:rsidP="0037185B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</w:t>
            </w:r>
            <w:r w:rsidR="00353FAB" w:rsidRPr="00AE1108">
              <w:t>ОСТ </w:t>
            </w:r>
            <w:r w:rsidRPr="00AE1108">
              <w:t>21.205-2016 «Система проектной документации для строительства. Условные обозначения элементов трубопроводных систем зданий и сооружений»;</w:t>
            </w:r>
          </w:p>
          <w:p w:rsidR="00513A14" w:rsidRPr="00AE1108" w:rsidRDefault="00513A14" w:rsidP="00062929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 Р 50571.1-2009 «Электроустановки низковольтные. Часть 1. Основные положения, оценка общих характеристик, термины и определения»;</w:t>
            </w:r>
          </w:p>
          <w:p w:rsidR="009822A4" w:rsidRPr="00AE1108" w:rsidRDefault="00353FAB" w:rsidP="009822A4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 Р </w:t>
            </w:r>
            <w:r w:rsidR="009822A4" w:rsidRPr="00AE1108">
              <w:t>50800-95 «Установки пенного пожаротушения автоматические. Общие технические требования. Методы испытаний»;</w:t>
            </w:r>
          </w:p>
          <w:p w:rsidR="00353FAB" w:rsidRPr="00AE1108" w:rsidRDefault="00353FAB" w:rsidP="00353FAB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 Р 51043-2002 «Установки водяного и пенного пожаротушения автоматические. Оросители. Общие технические требования. Методы испытаний»;</w:t>
            </w:r>
          </w:p>
          <w:p w:rsidR="001538F7" w:rsidRPr="00AE1108" w:rsidRDefault="001538F7" w:rsidP="007252AA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ГОСТ Р 51858-2020 «Нефть. Общие технические требования»;</w:t>
            </w:r>
          </w:p>
          <w:p w:rsidR="00967263" w:rsidRPr="00AE1108" w:rsidRDefault="00967263" w:rsidP="007252AA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ПУЭ «Правила устройства электроустановок»;</w:t>
            </w:r>
          </w:p>
          <w:p w:rsidR="00A63568" w:rsidRPr="00AE1108" w:rsidRDefault="00A63568" w:rsidP="007252AA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РД 25.952-90 «Системы автоматические пожаротушения, пожарной, охранной и охранно-пожарной сигнализации»;</w:t>
            </w:r>
          </w:p>
          <w:p w:rsidR="002A6F28" w:rsidRPr="00AE1108" w:rsidRDefault="002A6F28" w:rsidP="007252AA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РД </w:t>
            </w:r>
            <w:r w:rsidR="006852E0" w:rsidRPr="00AE1108">
              <w:t xml:space="preserve">31.30.11.01-84 «Руководство по технологическому проектированию связи и сигнализации в морских портах и на судоремонтных предприятиях ММФ. Проводные средства связи»; </w:t>
            </w:r>
          </w:p>
          <w:p w:rsidR="00F05B4F" w:rsidRPr="00AE1108" w:rsidRDefault="00F05B4F" w:rsidP="007252AA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1.13130.2020 «Свод правил. Системы противопожарной защиты. Эвакуационные пути и выходы»;</w:t>
            </w:r>
          </w:p>
          <w:p w:rsidR="00D20267" w:rsidRPr="00AE1108" w:rsidRDefault="00F05B4F" w:rsidP="00D20267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lastRenderedPageBreak/>
              <w:t xml:space="preserve">СП 3.13130.2009 «Свод правил. Системы противопожарной защиты. </w:t>
            </w:r>
            <w:r w:rsidR="00342A3F" w:rsidRPr="00AE1108">
              <w:t>Система оповещения и управления эвакуации людей при пожаре. Требования пожарной безопасности»;</w:t>
            </w:r>
          </w:p>
          <w:p w:rsidR="00D20267" w:rsidRPr="00AE1108" w:rsidRDefault="00D20267" w:rsidP="00D20267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 6.13130.2021 «Свод правил. Системы противопожарной защиты. Электроустановки низковольтные. Требования пожарной безопасности»;</w:t>
            </w:r>
          </w:p>
          <w:p w:rsidR="001D0E40" w:rsidRPr="00AE1108" w:rsidRDefault="00353FAB" w:rsidP="001D0E40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</w:t>
            </w:r>
            <w:r w:rsidR="001D0E40" w:rsidRPr="00AE1108">
              <w:t>8.13130.2020 «Свод правил. Системы противопожарной защиты. Наружное противопожарное водоснабжение. Требования пожарной безопасности»;</w:t>
            </w:r>
          </w:p>
          <w:p w:rsidR="00342A3F" w:rsidRPr="00AE1108" w:rsidRDefault="00342A3F" w:rsidP="001D0E40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9.13130.2009 «Свод правил. Техника пожарная. Огнетушители. Требования к эксплуатации»;</w:t>
            </w:r>
          </w:p>
          <w:p w:rsidR="009822A4" w:rsidRPr="00AE1108" w:rsidRDefault="00353FAB" w:rsidP="009822A4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</w:t>
            </w:r>
            <w:r w:rsidR="009822A4" w:rsidRPr="00AE1108">
              <w:t>10.13130.2020 «Свод правил. Системы противопожарной защиты. Внутренний противопожарный водопровод. Нормы и правила проектирования»;</w:t>
            </w:r>
          </w:p>
          <w:p w:rsidR="00F05B4F" w:rsidRPr="00AE1108" w:rsidRDefault="00F05B4F" w:rsidP="009822A4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12.13130.2009 «Свод правил. Определение категорий помещений, зданий и наружных установок по взрывопожарной и пожарной опасности»;</w:t>
            </w:r>
          </w:p>
          <w:p w:rsidR="00D70F09" w:rsidRPr="00AE1108" w:rsidRDefault="00353FAB" w:rsidP="0097705D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</w:t>
            </w:r>
            <w:r w:rsidR="00D70F09" w:rsidRPr="00AE1108">
              <w:t>14.13330.2018 «</w:t>
            </w:r>
            <w:r w:rsidR="00F94A4A" w:rsidRPr="00AE1108">
              <w:t xml:space="preserve">Свод правил. </w:t>
            </w:r>
            <w:r w:rsidR="00D70F09" w:rsidRPr="00AE1108">
              <w:t>Строительство в сейсмических районах»;</w:t>
            </w:r>
          </w:p>
          <w:p w:rsidR="0037185B" w:rsidRPr="00AE1108" w:rsidRDefault="00353FAB" w:rsidP="0037185B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</w:t>
            </w:r>
            <w:r w:rsidR="0037185B" w:rsidRPr="00AE1108">
              <w:t>31.13330.2021 «Свод правил. Водоснабжение. Наружные сети и сооружения»;</w:t>
            </w:r>
          </w:p>
          <w:p w:rsidR="00E03C96" w:rsidRPr="00AE1108" w:rsidRDefault="00353FAB" w:rsidP="0097705D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</w:t>
            </w:r>
            <w:r w:rsidR="00E03C96" w:rsidRPr="00AE1108">
              <w:t>52.13330.2016 «Свод правил.</w:t>
            </w:r>
            <w:r w:rsidR="00F94A4A" w:rsidRPr="00AE1108">
              <w:t xml:space="preserve"> Естественное и искусственное освещение»;</w:t>
            </w:r>
          </w:p>
          <w:p w:rsidR="001538F7" w:rsidRPr="00AE1108" w:rsidRDefault="00353FAB" w:rsidP="00122D0F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</w:t>
            </w:r>
            <w:r w:rsidR="001538F7" w:rsidRPr="00AE1108">
              <w:t>131.13330.2020 «</w:t>
            </w:r>
            <w:r w:rsidR="00E03C96" w:rsidRPr="00AE1108">
              <w:t xml:space="preserve">Свод правил. </w:t>
            </w:r>
            <w:r w:rsidR="001538F7" w:rsidRPr="00AE1108">
              <w:t>Строительная климатология»;</w:t>
            </w:r>
          </w:p>
          <w:p w:rsidR="00342A3F" w:rsidRPr="00AE1108" w:rsidRDefault="00342A3F" w:rsidP="00122D0F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155.13130.2014 «Свод правил. Склады нефти и нефтепродуктов. Требования пожарной безопасности»;</w:t>
            </w:r>
          </w:p>
          <w:p w:rsidR="00AC3570" w:rsidRPr="00AE1108" w:rsidRDefault="00353FAB" w:rsidP="00AC3570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СП </w:t>
            </w:r>
            <w:r w:rsidR="00AC3570" w:rsidRPr="00AE1108">
              <w:t>484.1311500.2020 «Свод правил. Системы противопожарной защиты. Системы пожарной сигнализации и автоматизация систем противопожарной защиты. Нормы и правила проектирования»;</w:t>
            </w:r>
          </w:p>
          <w:p w:rsidR="00F05B4F" w:rsidRPr="00AE1108" w:rsidRDefault="00F05B4F" w:rsidP="00AC3570">
            <w:pPr>
              <w:pStyle w:val="a5"/>
              <w:keepLines/>
              <w:numPr>
                <w:ilvl w:val="0"/>
                <w:numId w:val="17"/>
              </w:numPr>
              <w:shd w:val="clear" w:color="auto" w:fill="FFFFFF" w:themeFill="background1"/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СНиП 3.05.05-84 «Строительные нормы и правила РФ. Технологическое оборудование и технологические трубопроводы»;</w:t>
            </w:r>
          </w:p>
          <w:p w:rsidR="001538F7" w:rsidRPr="00AE1108" w:rsidRDefault="001538F7" w:rsidP="00874C6D">
            <w:pPr>
              <w:pStyle w:val="a5"/>
              <w:keepLines/>
              <w:numPr>
                <w:ilvl w:val="0"/>
                <w:numId w:val="17"/>
              </w:numPr>
              <w:suppressAutoHyphens/>
              <w:spacing w:before="60" w:after="60" w:line="240" w:lineRule="auto"/>
              <w:ind w:left="317" w:right="57"/>
              <w:jc w:val="both"/>
            </w:pPr>
            <w:r w:rsidRPr="00AE1108">
              <w:t>и пр.</w:t>
            </w:r>
          </w:p>
        </w:tc>
      </w:tr>
      <w:tr w:rsidR="001538F7" w:rsidRPr="00AE1108" w:rsidTr="00DD7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0" w:type="dxa"/>
            <w:shd w:val="clear" w:color="auto" w:fill="auto"/>
          </w:tcPr>
          <w:p w:rsidR="001538F7" w:rsidRPr="00AE1108" w:rsidRDefault="001538F7" w:rsidP="00CF7A4C">
            <w:pPr>
              <w:pStyle w:val="a5"/>
              <w:numPr>
                <w:ilvl w:val="0"/>
                <w:numId w:val="1"/>
              </w:numPr>
              <w:suppressAutoHyphens/>
              <w:spacing w:before="60" w:after="60" w:line="240" w:lineRule="auto"/>
              <w:ind w:left="0" w:firstLine="0"/>
              <w:contextualSpacing w:val="0"/>
            </w:pPr>
          </w:p>
        </w:tc>
        <w:tc>
          <w:tcPr>
            <w:tcW w:w="2242" w:type="dxa"/>
            <w:shd w:val="clear" w:color="auto" w:fill="auto"/>
          </w:tcPr>
          <w:p w:rsidR="001538F7" w:rsidRPr="006B26E6" w:rsidRDefault="006B26E6" w:rsidP="00CF7A4C">
            <w:pPr>
              <w:keepLines/>
              <w:suppressAutoHyphens/>
              <w:spacing w:before="60" w:after="60" w:line="240" w:lineRule="auto"/>
            </w:pPr>
            <w:r>
              <w:t>Приложение</w:t>
            </w:r>
          </w:p>
        </w:tc>
        <w:tc>
          <w:tcPr>
            <w:tcW w:w="7512" w:type="dxa"/>
            <w:shd w:val="clear" w:color="auto" w:fill="auto"/>
          </w:tcPr>
          <w:p w:rsidR="001538F7" w:rsidRPr="00AE1108" w:rsidRDefault="006B26E6" w:rsidP="006B26E6">
            <w:pPr>
              <w:pStyle w:val="a5"/>
              <w:keepLines/>
              <w:suppressAutoHyphens/>
              <w:spacing w:before="60" w:after="60" w:line="240" w:lineRule="auto"/>
              <w:ind w:left="0" w:right="57" w:firstLine="33"/>
              <w:jc w:val="both"/>
            </w:pPr>
            <w:r>
              <w:t>1. Перечень ДТПК</w:t>
            </w:r>
          </w:p>
        </w:tc>
      </w:tr>
    </w:tbl>
    <w:p w:rsidR="00F84938" w:rsidRPr="00AE1108" w:rsidRDefault="00F84938" w:rsidP="00F84938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tbl>
      <w:tblPr>
        <w:tblW w:w="9745" w:type="dxa"/>
        <w:tblInd w:w="108" w:type="dxa"/>
        <w:tblLayout w:type="fixed"/>
        <w:tblLook w:val="0000"/>
      </w:tblPr>
      <w:tblGrid>
        <w:gridCol w:w="4680"/>
        <w:gridCol w:w="2266"/>
        <w:gridCol w:w="2799"/>
      </w:tblGrid>
      <w:tr w:rsidR="003801B9" w:rsidRPr="00AE1108" w:rsidTr="00D700DF">
        <w:tc>
          <w:tcPr>
            <w:tcW w:w="4680" w:type="dxa"/>
          </w:tcPr>
          <w:p w:rsidR="005E49FC" w:rsidRPr="00AE1108" w:rsidRDefault="006E2768" w:rsidP="00CF7A4C">
            <w:pPr>
              <w:suppressAutoHyphens/>
              <w:spacing w:after="0" w:line="240" w:lineRule="auto"/>
            </w:pPr>
            <w:r w:rsidRPr="00AE1108">
              <w:t>Главный</w:t>
            </w:r>
            <w:r w:rsidR="005E49FC" w:rsidRPr="00AE1108">
              <w:t xml:space="preserve"> инженер проекта</w:t>
            </w:r>
          </w:p>
        </w:tc>
        <w:tc>
          <w:tcPr>
            <w:tcW w:w="2266" w:type="dxa"/>
          </w:tcPr>
          <w:p w:rsidR="005E49FC" w:rsidRPr="00AE1108" w:rsidRDefault="005E49FC" w:rsidP="00CF7A4C">
            <w:pPr>
              <w:suppressAutoHyphens/>
              <w:spacing w:after="0" w:line="240" w:lineRule="auto"/>
              <w:rPr>
                <w:i/>
              </w:rPr>
            </w:pPr>
          </w:p>
        </w:tc>
        <w:tc>
          <w:tcPr>
            <w:tcW w:w="2799" w:type="dxa"/>
            <w:vAlign w:val="bottom"/>
          </w:tcPr>
          <w:p w:rsidR="005E49FC" w:rsidRPr="00AE1108" w:rsidRDefault="005E49FC" w:rsidP="00CF7A4C">
            <w:pPr>
              <w:suppressAutoHyphens/>
              <w:spacing w:after="0" w:line="240" w:lineRule="auto"/>
            </w:pPr>
          </w:p>
        </w:tc>
      </w:tr>
    </w:tbl>
    <w:p w:rsidR="005E49FC" w:rsidRPr="00AE1108" w:rsidRDefault="005E49FC" w:rsidP="008347CA">
      <w:pPr>
        <w:suppressAutoHyphens/>
      </w:pPr>
    </w:p>
    <w:sectPr w:rsidR="005E49FC" w:rsidRPr="00AE1108" w:rsidSect="008347CA">
      <w:footerReference w:type="default" r:id="rId8"/>
      <w:pgSz w:w="11906" w:h="16838" w:code="9"/>
      <w:pgMar w:top="851" w:right="70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079" w:rsidRDefault="00FF7079" w:rsidP="00A41D38">
      <w:pPr>
        <w:spacing w:after="0" w:line="240" w:lineRule="auto"/>
      </w:pPr>
      <w:r>
        <w:separator/>
      </w:r>
    </w:p>
  </w:endnote>
  <w:endnote w:type="continuationSeparator" w:id="1">
    <w:p w:rsidR="00FF7079" w:rsidRDefault="00FF7079" w:rsidP="00A4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60E" w:rsidRDefault="00CB360E">
    <w:pPr>
      <w:pStyle w:val="a7"/>
      <w:jc w:val="right"/>
    </w:pPr>
    <w:fldSimple w:instr="PAGE   \* MERGEFORMAT">
      <w:r w:rsidR="009E49CB">
        <w:rPr>
          <w:noProof/>
        </w:rPr>
        <w:t>11</w:t>
      </w:r>
    </w:fldSimple>
  </w:p>
  <w:p w:rsidR="00CB360E" w:rsidRDefault="00CB360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079" w:rsidRDefault="00FF7079" w:rsidP="00A41D38">
      <w:pPr>
        <w:spacing w:after="0" w:line="240" w:lineRule="auto"/>
      </w:pPr>
      <w:r>
        <w:separator/>
      </w:r>
    </w:p>
  </w:footnote>
  <w:footnote w:type="continuationSeparator" w:id="1">
    <w:p w:rsidR="00FF7079" w:rsidRDefault="00FF7079" w:rsidP="00A41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5113"/>
    <w:multiLevelType w:val="hybridMultilevel"/>
    <w:tmpl w:val="90FA4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C85883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03971"/>
    <w:multiLevelType w:val="hybridMultilevel"/>
    <w:tmpl w:val="A79A4824"/>
    <w:lvl w:ilvl="0" w:tplc="F8A8CA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4736B"/>
    <w:multiLevelType w:val="multilevel"/>
    <w:tmpl w:val="CECCEC8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79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0E1573DE"/>
    <w:multiLevelType w:val="hybridMultilevel"/>
    <w:tmpl w:val="37D2DCD0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4">
    <w:nsid w:val="0F7D6745"/>
    <w:multiLevelType w:val="multilevel"/>
    <w:tmpl w:val="BCF80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1324C67"/>
    <w:multiLevelType w:val="hybridMultilevel"/>
    <w:tmpl w:val="EEC81F18"/>
    <w:lvl w:ilvl="0" w:tplc="C9EC1FB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A524BE"/>
    <w:multiLevelType w:val="hybridMultilevel"/>
    <w:tmpl w:val="AD285F6E"/>
    <w:lvl w:ilvl="0" w:tplc="34E82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054DE"/>
    <w:multiLevelType w:val="hybridMultilevel"/>
    <w:tmpl w:val="85EC4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73236"/>
    <w:multiLevelType w:val="hybridMultilevel"/>
    <w:tmpl w:val="6F2A2C02"/>
    <w:lvl w:ilvl="0" w:tplc="A006B6A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C4058"/>
    <w:multiLevelType w:val="hybridMultilevel"/>
    <w:tmpl w:val="49B07CDE"/>
    <w:lvl w:ilvl="0" w:tplc="F8A8CA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36D92"/>
    <w:multiLevelType w:val="hybridMultilevel"/>
    <w:tmpl w:val="B2CCB978"/>
    <w:lvl w:ilvl="0" w:tplc="788CF24A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7D7C7F"/>
    <w:multiLevelType w:val="hybridMultilevel"/>
    <w:tmpl w:val="0C3464B8"/>
    <w:lvl w:ilvl="0" w:tplc="64768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F724F"/>
    <w:multiLevelType w:val="hybridMultilevel"/>
    <w:tmpl w:val="CA76C7E0"/>
    <w:lvl w:ilvl="0" w:tplc="5C582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24B6F"/>
    <w:multiLevelType w:val="hybridMultilevel"/>
    <w:tmpl w:val="446E8124"/>
    <w:lvl w:ilvl="0" w:tplc="F8A8CA9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9C526C2"/>
    <w:multiLevelType w:val="hybridMultilevel"/>
    <w:tmpl w:val="583ECCF4"/>
    <w:lvl w:ilvl="0" w:tplc="48BA67E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C987A4B"/>
    <w:multiLevelType w:val="multilevel"/>
    <w:tmpl w:val="AC34F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CEA38B1"/>
    <w:multiLevelType w:val="hybridMultilevel"/>
    <w:tmpl w:val="49A83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C85883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DB6CA6"/>
    <w:multiLevelType w:val="hybridMultilevel"/>
    <w:tmpl w:val="D30E4642"/>
    <w:lvl w:ilvl="0" w:tplc="5C582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F219C"/>
    <w:multiLevelType w:val="hybridMultilevel"/>
    <w:tmpl w:val="363E6334"/>
    <w:lvl w:ilvl="0" w:tplc="1204987A">
      <w:start w:val="1"/>
      <w:numFmt w:val="decimal"/>
      <w:lvlText w:val="%1."/>
      <w:lvlJc w:val="left"/>
      <w:pPr>
        <w:ind w:left="397" w:hanging="227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1C625EF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4696E"/>
    <w:multiLevelType w:val="hybridMultilevel"/>
    <w:tmpl w:val="027A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DC7DA0"/>
    <w:multiLevelType w:val="singleLevel"/>
    <w:tmpl w:val="7408EAEA"/>
    <w:lvl w:ilvl="0">
      <w:start w:val="1"/>
      <w:numFmt w:val="bullet"/>
      <w:pStyle w:val="a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abstractNum w:abstractNumId="21">
    <w:nsid w:val="3F8D5445"/>
    <w:multiLevelType w:val="hybridMultilevel"/>
    <w:tmpl w:val="5CAA702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40B82404"/>
    <w:multiLevelType w:val="hybridMultilevel"/>
    <w:tmpl w:val="9FBA2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8E15ED"/>
    <w:multiLevelType w:val="hybridMultilevel"/>
    <w:tmpl w:val="6B18EAF8"/>
    <w:lvl w:ilvl="0" w:tplc="34E82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DC0FE7"/>
    <w:multiLevelType w:val="hybridMultilevel"/>
    <w:tmpl w:val="6F7EC482"/>
    <w:lvl w:ilvl="0" w:tplc="A378D1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8B12FF"/>
    <w:multiLevelType w:val="hybridMultilevel"/>
    <w:tmpl w:val="E2C67FCC"/>
    <w:lvl w:ilvl="0" w:tplc="F8A8CA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197698"/>
    <w:multiLevelType w:val="hybridMultilevel"/>
    <w:tmpl w:val="CDEECF6C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5135291B"/>
    <w:multiLevelType w:val="hybridMultilevel"/>
    <w:tmpl w:val="4E6CFEA6"/>
    <w:lvl w:ilvl="0" w:tplc="C4520A68">
      <w:start w:val="1"/>
      <w:numFmt w:val="bullet"/>
      <w:lvlText w:val="–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>
    <w:nsid w:val="527F19BD"/>
    <w:multiLevelType w:val="hybridMultilevel"/>
    <w:tmpl w:val="5CCA248A"/>
    <w:lvl w:ilvl="0" w:tplc="34E82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597496"/>
    <w:multiLevelType w:val="multilevel"/>
    <w:tmpl w:val="BCF80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>
    <w:nsid w:val="567F1800"/>
    <w:multiLevelType w:val="hybridMultilevel"/>
    <w:tmpl w:val="BAEC8DA4"/>
    <w:lvl w:ilvl="0" w:tplc="5C582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6746D8"/>
    <w:multiLevelType w:val="hybridMultilevel"/>
    <w:tmpl w:val="A342CAD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2">
    <w:nsid w:val="57DA0345"/>
    <w:multiLevelType w:val="multilevel"/>
    <w:tmpl w:val="00F65654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4" w:hanging="1440"/>
      </w:pPr>
      <w:rPr>
        <w:rFonts w:hint="default"/>
      </w:rPr>
    </w:lvl>
  </w:abstractNum>
  <w:abstractNum w:abstractNumId="33">
    <w:nsid w:val="60236D7E"/>
    <w:multiLevelType w:val="hybridMultilevel"/>
    <w:tmpl w:val="8C6EDDE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662F7023"/>
    <w:multiLevelType w:val="hybridMultilevel"/>
    <w:tmpl w:val="674C6F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D8063B"/>
    <w:multiLevelType w:val="hybridMultilevel"/>
    <w:tmpl w:val="81506D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A8CA9C">
      <w:start w:val="1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4D43C9B"/>
    <w:multiLevelType w:val="hybridMultilevel"/>
    <w:tmpl w:val="90DCC29A"/>
    <w:lvl w:ilvl="0" w:tplc="34E82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F68D5"/>
    <w:multiLevelType w:val="multilevel"/>
    <w:tmpl w:val="39F6FE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8680F0B"/>
    <w:multiLevelType w:val="multilevel"/>
    <w:tmpl w:val="85A460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9">
    <w:nsid w:val="7E34701A"/>
    <w:multiLevelType w:val="hybridMultilevel"/>
    <w:tmpl w:val="0A3E3CC6"/>
    <w:lvl w:ilvl="0" w:tplc="E5D6DB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21"/>
  </w:num>
  <w:num w:numId="6">
    <w:abstractNumId w:val="17"/>
  </w:num>
  <w:num w:numId="7">
    <w:abstractNumId w:val="31"/>
  </w:num>
  <w:num w:numId="8">
    <w:abstractNumId w:val="28"/>
  </w:num>
  <w:num w:numId="9">
    <w:abstractNumId w:val="33"/>
  </w:num>
  <w:num w:numId="10">
    <w:abstractNumId w:val="6"/>
  </w:num>
  <w:num w:numId="11">
    <w:abstractNumId w:val="23"/>
  </w:num>
  <w:num w:numId="12">
    <w:abstractNumId w:val="36"/>
  </w:num>
  <w:num w:numId="13">
    <w:abstractNumId w:val="11"/>
  </w:num>
  <w:num w:numId="14">
    <w:abstractNumId w:val="16"/>
  </w:num>
  <w:num w:numId="15">
    <w:abstractNumId w:val="4"/>
  </w:num>
  <w:num w:numId="16">
    <w:abstractNumId w:val="20"/>
  </w:num>
  <w:num w:numId="17">
    <w:abstractNumId w:val="14"/>
  </w:num>
  <w:num w:numId="18">
    <w:abstractNumId w:val="19"/>
  </w:num>
  <w:num w:numId="19">
    <w:abstractNumId w:val="37"/>
  </w:num>
  <w:num w:numId="20">
    <w:abstractNumId w:val="34"/>
  </w:num>
  <w:num w:numId="21">
    <w:abstractNumId w:val="27"/>
  </w:num>
  <w:num w:numId="22">
    <w:abstractNumId w:val="32"/>
  </w:num>
  <w:num w:numId="23">
    <w:abstractNumId w:val="7"/>
  </w:num>
  <w:num w:numId="24">
    <w:abstractNumId w:val="30"/>
  </w:num>
  <w:num w:numId="25">
    <w:abstractNumId w:val="10"/>
  </w:num>
  <w:num w:numId="26">
    <w:abstractNumId w:val="29"/>
  </w:num>
  <w:num w:numId="27">
    <w:abstractNumId w:val="24"/>
  </w:num>
  <w:num w:numId="28">
    <w:abstractNumId w:val="39"/>
  </w:num>
  <w:num w:numId="29">
    <w:abstractNumId w:val="5"/>
  </w:num>
  <w:num w:numId="30">
    <w:abstractNumId w:val="26"/>
  </w:num>
  <w:num w:numId="31">
    <w:abstractNumId w:val="38"/>
  </w:num>
  <w:num w:numId="32">
    <w:abstractNumId w:val="9"/>
  </w:num>
  <w:num w:numId="33">
    <w:abstractNumId w:val="22"/>
  </w:num>
  <w:num w:numId="34">
    <w:abstractNumId w:val="35"/>
  </w:num>
  <w:num w:numId="35">
    <w:abstractNumId w:val="13"/>
  </w:num>
  <w:num w:numId="36">
    <w:abstractNumId w:val="1"/>
  </w:num>
  <w:num w:numId="37">
    <w:abstractNumId w:val="25"/>
  </w:num>
  <w:num w:numId="38">
    <w:abstractNumId w:val="18"/>
  </w:num>
  <w:num w:numId="39">
    <w:abstractNumId w:val="8"/>
  </w:num>
  <w:num w:numId="40">
    <w:abstractNumId w:val="15"/>
  </w:num>
  <w:num w:numId="41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235"/>
    <w:rsid w:val="000043FE"/>
    <w:rsid w:val="00007FAD"/>
    <w:rsid w:val="000250C7"/>
    <w:rsid w:val="000335AE"/>
    <w:rsid w:val="0004001A"/>
    <w:rsid w:val="000405A9"/>
    <w:rsid w:val="000422E4"/>
    <w:rsid w:val="0006056E"/>
    <w:rsid w:val="00062929"/>
    <w:rsid w:val="00062ACF"/>
    <w:rsid w:val="0006405F"/>
    <w:rsid w:val="00064592"/>
    <w:rsid w:val="000767FD"/>
    <w:rsid w:val="00077E24"/>
    <w:rsid w:val="0008151A"/>
    <w:rsid w:val="0008250F"/>
    <w:rsid w:val="00084EDF"/>
    <w:rsid w:val="000855EB"/>
    <w:rsid w:val="00086B3A"/>
    <w:rsid w:val="0009073E"/>
    <w:rsid w:val="00090933"/>
    <w:rsid w:val="00092400"/>
    <w:rsid w:val="000A5343"/>
    <w:rsid w:val="000B73F8"/>
    <w:rsid w:val="000C0991"/>
    <w:rsid w:val="000C4F45"/>
    <w:rsid w:val="000C517D"/>
    <w:rsid w:val="000C5E88"/>
    <w:rsid w:val="000D0CD2"/>
    <w:rsid w:val="000D54D2"/>
    <w:rsid w:val="000D60D3"/>
    <w:rsid w:val="000D6A5C"/>
    <w:rsid w:val="000E0B77"/>
    <w:rsid w:val="000E3CF8"/>
    <w:rsid w:val="000E44A1"/>
    <w:rsid w:val="000E6D5D"/>
    <w:rsid w:val="0010322E"/>
    <w:rsid w:val="001139AC"/>
    <w:rsid w:val="00113FEA"/>
    <w:rsid w:val="00122D0F"/>
    <w:rsid w:val="0012366A"/>
    <w:rsid w:val="00127B95"/>
    <w:rsid w:val="00143A21"/>
    <w:rsid w:val="00146F61"/>
    <w:rsid w:val="001501DD"/>
    <w:rsid w:val="001525A3"/>
    <w:rsid w:val="001538F7"/>
    <w:rsid w:val="00155F2B"/>
    <w:rsid w:val="0015650A"/>
    <w:rsid w:val="0015659B"/>
    <w:rsid w:val="00160F73"/>
    <w:rsid w:val="00163D31"/>
    <w:rsid w:val="0017100E"/>
    <w:rsid w:val="001731BB"/>
    <w:rsid w:val="001766D9"/>
    <w:rsid w:val="00181F00"/>
    <w:rsid w:val="001930A3"/>
    <w:rsid w:val="00193B80"/>
    <w:rsid w:val="001954CC"/>
    <w:rsid w:val="00196517"/>
    <w:rsid w:val="00197101"/>
    <w:rsid w:val="00197716"/>
    <w:rsid w:val="001A6AEB"/>
    <w:rsid w:val="001B3A78"/>
    <w:rsid w:val="001B457E"/>
    <w:rsid w:val="001C0678"/>
    <w:rsid w:val="001C2944"/>
    <w:rsid w:val="001C6990"/>
    <w:rsid w:val="001D0E40"/>
    <w:rsid w:val="001D16F7"/>
    <w:rsid w:val="001D4F0A"/>
    <w:rsid w:val="001D58C9"/>
    <w:rsid w:val="001D5A73"/>
    <w:rsid w:val="001E1538"/>
    <w:rsid w:val="001E2A02"/>
    <w:rsid w:val="001E628C"/>
    <w:rsid w:val="001E629B"/>
    <w:rsid w:val="001E7A2B"/>
    <w:rsid w:val="001F087E"/>
    <w:rsid w:val="001F43BA"/>
    <w:rsid w:val="001F5ABF"/>
    <w:rsid w:val="00200C3C"/>
    <w:rsid w:val="00202901"/>
    <w:rsid w:val="002030CC"/>
    <w:rsid w:val="002033CC"/>
    <w:rsid w:val="002110DB"/>
    <w:rsid w:val="002122C7"/>
    <w:rsid w:val="0021405B"/>
    <w:rsid w:val="0021550C"/>
    <w:rsid w:val="0021682F"/>
    <w:rsid w:val="002215D1"/>
    <w:rsid w:val="00221B0B"/>
    <w:rsid w:val="0022314A"/>
    <w:rsid w:val="00226382"/>
    <w:rsid w:val="00230598"/>
    <w:rsid w:val="00232D97"/>
    <w:rsid w:val="00233E27"/>
    <w:rsid w:val="002341A3"/>
    <w:rsid w:val="00236061"/>
    <w:rsid w:val="00236541"/>
    <w:rsid w:val="00241EF1"/>
    <w:rsid w:val="00242FB5"/>
    <w:rsid w:val="00243030"/>
    <w:rsid w:val="002446FF"/>
    <w:rsid w:val="00245AE6"/>
    <w:rsid w:val="00251507"/>
    <w:rsid w:val="0025741C"/>
    <w:rsid w:val="0026266D"/>
    <w:rsid w:val="00265CA6"/>
    <w:rsid w:val="00267569"/>
    <w:rsid w:val="00271752"/>
    <w:rsid w:val="002764EF"/>
    <w:rsid w:val="002769BD"/>
    <w:rsid w:val="002775B1"/>
    <w:rsid w:val="00284806"/>
    <w:rsid w:val="002857DB"/>
    <w:rsid w:val="002A0CAE"/>
    <w:rsid w:val="002A35EA"/>
    <w:rsid w:val="002A4192"/>
    <w:rsid w:val="002A4B90"/>
    <w:rsid w:val="002A6DBF"/>
    <w:rsid w:val="002A6F28"/>
    <w:rsid w:val="002B1F64"/>
    <w:rsid w:val="002B56D1"/>
    <w:rsid w:val="002B767F"/>
    <w:rsid w:val="002C6478"/>
    <w:rsid w:val="002E09CF"/>
    <w:rsid w:val="002E1B5E"/>
    <w:rsid w:val="002E2F2B"/>
    <w:rsid w:val="002F07D7"/>
    <w:rsid w:val="002F2BBC"/>
    <w:rsid w:val="002F4FD6"/>
    <w:rsid w:val="00303D2D"/>
    <w:rsid w:val="003056CE"/>
    <w:rsid w:val="003139F0"/>
    <w:rsid w:val="00326587"/>
    <w:rsid w:val="00330638"/>
    <w:rsid w:val="00342A3F"/>
    <w:rsid w:val="00343397"/>
    <w:rsid w:val="00347D25"/>
    <w:rsid w:val="00353E3F"/>
    <w:rsid w:val="00353FAB"/>
    <w:rsid w:val="00365498"/>
    <w:rsid w:val="00370C49"/>
    <w:rsid w:val="0037185B"/>
    <w:rsid w:val="0037294E"/>
    <w:rsid w:val="0037335E"/>
    <w:rsid w:val="0037400A"/>
    <w:rsid w:val="00374326"/>
    <w:rsid w:val="003801B9"/>
    <w:rsid w:val="00387793"/>
    <w:rsid w:val="00393A20"/>
    <w:rsid w:val="00395E1A"/>
    <w:rsid w:val="00397A13"/>
    <w:rsid w:val="003A3213"/>
    <w:rsid w:val="003B03E9"/>
    <w:rsid w:val="003B27AC"/>
    <w:rsid w:val="003B303A"/>
    <w:rsid w:val="003B6ADA"/>
    <w:rsid w:val="003B6DB7"/>
    <w:rsid w:val="003C1260"/>
    <w:rsid w:val="003C49C1"/>
    <w:rsid w:val="003D1FEE"/>
    <w:rsid w:val="003D2856"/>
    <w:rsid w:val="003D339C"/>
    <w:rsid w:val="003D57FB"/>
    <w:rsid w:val="003E045B"/>
    <w:rsid w:val="003E111D"/>
    <w:rsid w:val="003E4929"/>
    <w:rsid w:val="003F3C4B"/>
    <w:rsid w:val="0040124C"/>
    <w:rsid w:val="004038A4"/>
    <w:rsid w:val="004120C9"/>
    <w:rsid w:val="004149C5"/>
    <w:rsid w:val="00414B09"/>
    <w:rsid w:val="0041704E"/>
    <w:rsid w:val="00420FC6"/>
    <w:rsid w:val="00430A1B"/>
    <w:rsid w:val="00431D17"/>
    <w:rsid w:val="00432924"/>
    <w:rsid w:val="00455EB9"/>
    <w:rsid w:val="0046029A"/>
    <w:rsid w:val="004607A8"/>
    <w:rsid w:val="00461CA3"/>
    <w:rsid w:val="00461E7C"/>
    <w:rsid w:val="00462A6A"/>
    <w:rsid w:val="00464362"/>
    <w:rsid w:val="00467C22"/>
    <w:rsid w:val="00474002"/>
    <w:rsid w:val="00474BE1"/>
    <w:rsid w:val="00475EAA"/>
    <w:rsid w:val="004A1D23"/>
    <w:rsid w:val="004A2493"/>
    <w:rsid w:val="004B038E"/>
    <w:rsid w:val="004B2A51"/>
    <w:rsid w:val="004B3FC2"/>
    <w:rsid w:val="004C1759"/>
    <w:rsid w:val="004C525A"/>
    <w:rsid w:val="004C5777"/>
    <w:rsid w:val="004C6863"/>
    <w:rsid w:val="004D1F25"/>
    <w:rsid w:val="004E0D04"/>
    <w:rsid w:val="004E7126"/>
    <w:rsid w:val="00501B49"/>
    <w:rsid w:val="00506441"/>
    <w:rsid w:val="00510A01"/>
    <w:rsid w:val="00513A14"/>
    <w:rsid w:val="005142A7"/>
    <w:rsid w:val="005211C1"/>
    <w:rsid w:val="00522553"/>
    <w:rsid w:val="00532116"/>
    <w:rsid w:val="00533E1A"/>
    <w:rsid w:val="0054026E"/>
    <w:rsid w:val="005404B5"/>
    <w:rsid w:val="00545BFC"/>
    <w:rsid w:val="00546520"/>
    <w:rsid w:val="00553BEC"/>
    <w:rsid w:val="00554B6C"/>
    <w:rsid w:val="00554C20"/>
    <w:rsid w:val="00555E66"/>
    <w:rsid w:val="00556BCE"/>
    <w:rsid w:val="00556C67"/>
    <w:rsid w:val="00556E58"/>
    <w:rsid w:val="0055711A"/>
    <w:rsid w:val="005601D3"/>
    <w:rsid w:val="00562383"/>
    <w:rsid w:val="00562542"/>
    <w:rsid w:val="00563165"/>
    <w:rsid w:val="005654D7"/>
    <w:rsid w:val="005664E5"/>
    <w:rsid w:val="0057015F"/>
    <w:rsid w:val="005707C6"/>
    <w:rsid w:val="005715B4"/>
    <w:rsid w:val="0057199A"/>
    <w:rsid w:val="00575B66"/>
    <w:rsid w:val="00584E88"/>
    <w:rsid w:val="00585582"/>
    <w:rsid w:val="00591469"/>
    <w:rsid w:val="005917E6"/>
    <w:rsid w:val="005925F5"/>
    <w:rsid w:val="005A1760"/>
    <w:rsid w:val="005A2B49"/>
    <w:rsid w:val="005A5899"/>
    <w:rsid w:val="005A63A6"/>
    <w:rsid w:val="005B2E03"/>
    <w:rsid w:val="005B4C65"/>
    <w:rsid w:val="005C0C0F"/>
    <w:rsid w:val="005C3FB3"/>
    <w:rsid w:val="005C488F"/>
    <w:rsid w:val="005D0902"/>
    <w:rsid w:val="005D277B"/>
    <w:rsid w:val="005D4889"/>
    <w:rsid w:val="005D69D8"/>
    <w:rsid w:val="005E30B9"/>
    <w:rsid w:val="005E49FC"/>
    <w:rsid w:val="005E558A"/>
    <w:rsid w:val="005F20AA"/>
    <w:rsid w:val="005F268B"/>
    <w:rsid w:val="005F611D"/>
    <w:rsid w:val="006132C2"/>
    <w:rsid w:val="00614599"/>
    <w:rsid w:val="00614898"/>
    <w:rsid w:val="00616624"/>
    <w:rsid w:val="006303F6"/>
    <w:rsid w:val="00633FCB"/>
    <w:rsid w:val="006355D5"/>
    <w:rsid w:val="00641A8F"/>
    <w:rsid w:val="0064417B"/>
    <w:rsid w:val="006463BF"/>
    <w:rsid w:val="006467C6"/>
    <w:rsid w:val="00646DCC"/>
    <w:rsid w:val="00653A6B"/>
    <w:rsid w:val="00654388"/>
    <w:rsid w:val="00654E62"/>
    <w:rsid w:val="006559E1"/>
    <w:rsid w:val="006673CC"/>
    <w:rsid w:val="00670CA0"/>
    <w:rsid w:val="00675E0F"/>
    <w:rsid w:val="0067684B"/>
    <w:rsid w:val="006768CD"/>
    <w:rsid w:val="00677634"/>
    <w:rsid w:val="00681DCF"/>
    <w:rsid w:val="00682023"/>
    <w:rsid w:val="00682832"/>
    <w:rsid w:val="0068286F"/>
    <w:rsid w:val="006852E0"/>
    <w:rsid w:val="00690899"/>
    <w:rsid w:val="0069180C"/>
    <w:rsid w:val="00691ADE"/>
    <w:rsid w:val="00693DEE"/>
    <w:rsid w:val="006948AB"/>
    <w:rsid w:val="006A098F"/>
    <w:rsid w:val="006A2075"/>
    <w:rsid w:val="006A29E9"/>
    <w:rsid w:val="006A7ED9"/>
    <w:rsid w:val="006B06CC"/>
    <w:rsid w:val="006B26E6"/>
    <w:rsid w:val="006B4162"/>
    <w:rsid w:val="006B4565"/>
    <w:rsid w:val="006B7481"/>
    <w:rsid w:val="006C01F1"/>
    <w:rsid w:val="006C0816"/>
    <w:rsid w:val="006C09F2"/>
    <w:rsid w:val="006C7C4E"/>
    <w:rsid w:val="006E2768"/>
    <w:rsid w:val="006E35A7"/>
    <w:rsid w:val="006E52C3"/>
    <w:rsid w:val="006E7C99"/>
    <w:rsid w:val="006F02D6"/>
    <w:rsid w:val="006F1AD7"/>
    <w:rsid w:val="006F4869"/>
    <w:rsid w:val="006F6551"/>
    <w:rsid w:val="006F704B"/>
    <w:rsid w:val="006F7A91"/>
    <w:rsid w:val="00704B67"/>
    <w:rsid w:val="00713F01"/>
    <w:rsid w:val="00714262"/>
    <w:rsid w:val="007237B9"/>
    <w:rsid w:val="007252AA"/>
    <w:rsid w:val="007268AE"/>
    <w:rsid w:val="00734C52"/>
    <w:rsid w:val="00736474"/>
    <w:rsid w:val="00741F78"/>
    <w:rsid w:val="007436F1"/>
    <w:rsid w:val="007454ED"/>
    <w:rsid w:val="00752875"/>
    <w:rsid w:val="00756CF6"/>
    <w:rsid w:val="00760B30"/>
    <w:rsid w:val="00762BC7"/>
    <w:rsid w:val="00764E86"/>
    <w:rsid w:val="00765899"/>
    <w:rsid w:val="007664AB"/>
    <w:rsid w:val="00766833"/>
    <w:rsid w:val="00766CF0"/>
    <w:rsid w:val="00767232"/>
    <w:rsid w:val="00767A29"/>
    <w:rsid w:val="00774F96"/>
    <w:rsid w:val="007759AE"/>
    <w:rsid w:val="00781BE4"/>
    <w:rsid w:val="00782D04"/>
    <w:rsid w:val="00785BF0"/>
    <w:rsid w:val="00786A1C"/>
    <w:rsid w:val="00790D31"/>
    <w:rsid w:val="0079386C"/>
    <w:rsid w:val="00796C77"/>
    <w:rsid w:val="007A3AE1"/>
    <w:rsid w:val="007B2CBA"/>
    <w:rsid w:val="007B574A"/>
    <w:rsid w:val="007B68B4"/>
    <w:rsid w:val="007B7FE6"/>
    <w:rsid w:val="007C2356"/>
    <w:rsid w:val="007C3A94"/>
    <w:rsid w:val="007C44D7"/>
    <w:rsid w:val="007C5800"/>
    <w:rsid w:val="007C769A"/>
    <w:rsid w:val="007C7932"/>
    <w:rsid w:val="007C7F3A"/>
    <w:rsid w:val="007D0E08"/>
    <w:rsid w:val="007D14EF"/>
    <w:rsid w:val="007D1D78"/>
    <w:rsid w:val="007D3EFC"/>
    <w:rsid w:val="007D7C89"/>
    <w:rsid w:val="007E14C4"/>
    <w:rsid w:val="007E4B55"/>
    <w:rsid w:val="007E6542"/>
    <w:rsid w:val="007F37D8"/>
    <w:rsid w:val="007F5B53"/>
    <w:rsid w:val="00804F4E"/>
    <w:rsid w:val="00821F74"/>
    <w:rsid w:val="00822521"/>
    <w:rsid w:val="00822B6D"/>
    <w:rsid w:val="008339DA"/>
    <w:rsid w:val="008347CA"/>
    <w:rsid w:val="00835D22"/>
    <w:rsid w:val="0083698F"/>
    <w:rsid w:val="00837214"/>
    <w:rsid w:val="008403B1"/>
    <w:rsid w:val="00842244"/>
    <w:rsid w:val="008430BC"/>
    <w:rsid w:val="008469F7"/>
    <w:rsid w:val="00852D72"/>
    <w:rsid w:val="0086376B"/>
    <w:rsid w:val="008647BF"/>
    <w:rsid w:val="00865B00"/>
    <w:rsid w:val="00871C5B"/>
    <w:rsid w:val="00872473"/>
    <w:rsid w:val="008726AF"/>
    <w:rsid w:val="00874C6D"/>
    <w:rsid w:val="0087550B"/>
    <w:rsid w:val="008756A6"/>
    <w:rsid w:val="00875F65"/>
    <w:rsid w:val="0087606A"/>
    <w:rsid w:val="00877918"/>
    <w:rsid w:val="00891C06"/>
    <w:rsid w:val="008963A7"/>
    <w:rsid w:val="00897A41"/>
    <w:rsid w:val="008A0053"/>
    <w:rsid w:val="008A1329"/>
    <w:rsid w:val="008A427F"/>
    <w:rsid w:val="008B175F"/>
    <w:rsid w:val="008B6785"/>
    <w:rsid w:val="008C0876"/>
    <w:rsid w:val="008C24B1"/>
    <w:rsid w:val="008C27A2"/>
    <w:rsid w:val="008D17B7"/>
    <w:rsid w:val="008D19E7"/>
    <w:rsid w:val="008D1FD7"/>
    <w:rsid w:val="008D2F3C"/>
    <w:rsid w:val="008D5C62"/>
    <w:rsid w:val="008D7387"/>
    <w:rsid w:val="008E0A6C"/>
    <w:rsid w:val="008E2292"/>
    <w:rsid w:val="008E2E33"/>
    <w:rsid w:val="008E4032"/>
    <w:rsid w:val="008E52C8"/>
    <w:rsid w:val="008E6446"/>
    <w:rsid w:val="008F343E"/>
    <w:rsid w:val="008F70B5"/>
    <w:rsid w:val="0091726D"/>
    <w:rsid w:val="009249C1"/>
    <w:rsid w:val="0093468A"/>
    <w:rsid w:val="009419BB"/>
    <w:rsid w:val="00950282"/>
    <w:rsid w:val="009533F8"/>
    <w:rsid w:val="009534C1"/>
    <w:rsid w:val="009539BD"/>
    <w:rsid w:val="00954235"/>
    <w:rsid w:val="00954B00"/>
    <w:rsid w:val="00954FCB"/>
    <w:rsid w:val="0096276F"/>
    <w:rsid w:val="00967263"/>
    <w:rsid w:val="009701D9"/>
    <w:rsid w:val="00974EF3"/>
    <w:rsid w:val="0097705D"/>
    <w:rsid w:val="009803BF"/>
    <w:rsid w:val="009822A4"/>
    <w:rsid w:val="0099135A"/>
    <w:rsid w:val="009918D5"/>
    <w:rsid w:val="00994493"/>
    <w:rsid w:val="009A364C"/>
    <w:rsid w:val="009B152A"/>
    <w:rsid w:val="009B455E"/>
    <w:rsid w:val="009B6CDE"/>
    <w:rsid w:val="009C0E3E"/>
    <w:rsid w:val="009D2393"/>
    <w:rsid w:val="009D316B"/>
    <w:rsid w:val="009D5BF5"/>
    <w:rsid w:val="009D7886"/>
    <w:rsid w:val="009E097F"/>
    <w:rsid w:val="009E15DE"/>
    <w:rsid w:val="009E2FF1"/>
    <w:rsid w:val="009E49CB"/>
    <w:rsid w:val="009E7725"/>
    <w:rsid w:val="009F6E88"/>
    <w:rsid w:val="009F7425"/>
    <w:rsid w:val="00A00060"/>
    <w:rsid w:val="00A07CDB"/>
    <w:rsid w:val="00A1244E"/>
    <w:rsid w:val="00A12B52"/>
    <w:rsid w:val="00A12F6E"/>
    <w:rsid w:val="00A13F55"/>
    <w:rsid w:val="00A147F9"/>
    <w:rsid w:val="00A1787C"/>
    <w:rsid w:val="00A202E8"/>
    <w:rsid w:val="00A2267F"/>
    <w:rsid w:val="00A30381"/>
    <w:rsid w:val="00A32AAC"/>
    <w:rsid w:val="00A35D95"/>
    <w:rsid w:val="00A35F83"/>
    <w:rsid w:val="00A365D2"/>
    <w:rsid w:val="00A37F5D"/>
    <w:rsid w:val="00A414FE"/>
    <w:rsid w:val="00A41B59"/>
    <w:rsid w:val="00A41D38"/>
    <w:rsid w:val="00A4306F"/>
    <w:rsid w:val="00A431D5"/>
    <w:rsid w:val="00A44DA0"/>
    <w:rsid w:val="00A455DF"/>
    <w:rsid w:val="00A45D8D"/>
    <w:rsid w:val="00A47333"/>
    <w:rsid w:val="00A55B8B"/>
    <w:rsid w:val="00A56543"/>
    <w:rsid w:val="00A6223D"/>
    <w:rsid w:val="00A63568"/>
    <w:rsid w:val="00A647DA"/>
    <w:rsid w:val="00A65436"/>
    <w:rsid w:val="00A75F43"/>
    <w:rsid w:val="00A776C2"/>
    <w:rsid w:val="00A80669"/>
    <w:rsid w:val="00A8481D"/>
    <w:rsid w:val="00A9193C"/>
    <w:rsid w:val="00A9273B"/>
    <w:rsid w:val="00A95C73"/>
    <w:rsid w:val="00AA53C7"/>
    <w:rsid w:val="00AB1402"/>
    <w:rsid w:val="00AB1CD8"/>
    <w:rsid w:val="00AB277C"/>
    <w:rsid w:val="00AB2BE6"/>
    <w:rsid w:val="00AB5AB3"/>
    <w:rsid w:val="00AB7E74"/>
    <w:rsid w:val="00AC3570"/>
    <w:rsid w:val="00AD3048"/>
    <w:rsid w:val="00AD42C3"/>
    <w:rsid w:val="00AD6621"/>
    <w:rsid w:val="00AD7357"/>
    <w:rsid w:val="00AD7622"/>
    <w:rsid w:val="00AE1108"/>
    <w:rsid w:val="00AE2B4A"/>
    <w:rsid w:val="00AF14D0"/>
    <w:rsid w:val="00AF7643"/>
    <w:rsid w:val="00B024DD"/>
    <w:rsid w:val="00B03D8F"/>
    <w:rsid w:val="00B04EF5"/>
    <w:rsid w:val="00B10AE5"/>
    <w:rsid w:val="00B1695B"/>
    <w:rsid w:val="00B179A2"/>
    <w:rsid w:val="00B24F8E"/>
    <w:rsid w:val="00B33BD5"/>
    <w:rsid w:val="00B3793A"/>
    <w:rsid w:val="00B40F91"/>
    <w:rsid w:val="00B52498"/>
    <w:rsid w:val="00B6173F"/>
    <w:rsid w:val="00B6279A"/>
    <w:rsid w:val="00B72BBD"/>
    <w:rsid w:val="00B74F2D"/>
    <w:rsid w:val="00B750CB"/>
    <w:rsid w:val="00B752F7"/>
    <w:rsid w:val="00B76211"/>
    <w:rsid w:val="00B76F85"/>
    <w:rsid w:val="00B77848"/>
    <w:rsid w:val="00B77870"/>
    <w:rsid w:val="00B84FAF"/>
    <w:rsid w:val="00B857BB"/>
    <w:rsid w:val="00B925FF"/>
    <w:rsid w:val="00B937E9"/>
    <w:rsid w:val="00BA0104"/>
    <w:rsid w:val="00BA3B67"/>
    <w:rsid w:val="00BA4B1E"/>
    <w:rsid w:val="00BA7332"/>
    <w:rsid w:val="00BB6555"/>
    <w:rsid w:val="00BB7E2F"/>
    <w:rsid w:val="00BC1EF8"/>
    <w:rsid w:val="00BC398F"/>
    <w:rsid w:val="00BC401B"/>
    <w:rsid w:val="00BC45B0"/>
    <w:rsid w:val="00BC5264"/>
    <w:rsid w:val="00BC6B0D"/>
    <w:rsid w:val="00BC742B"/>
    <w:rsid w:val="00BC78BA"/>
    <w:rsid w:val="00BE66AB"/>
    <w:rsid w:val="00BE6EC8"/>
    <w:rsid w:val="00BE7014"/>
    <w:rsid w:val="00BF456A"/>
    <w:rsid w:val="00BF6015"/>
    <w:rsid w:val="00C146E4"/>
    <w:rsid w:val="00C17EC9"/>
    <w:rsid w:val="00C200AE"/>
    <w:rsid w:val="00C20F42"/>
    <w:rsid w:val="00C21F17"/>
    <w:rsid w:val="00C25096"/>
    <w:rsid w:val="00C26353"/>
    <w:rsid w:val="00C2723D"/>
    <w:rsid w:val="00C532AC"/>
    <w:rsid w:val="00C55522"/>
    <w:rsid w:val="00C5706E"/>
    <w:rsid w:val="00C6074B"/>
    <w:rsid w:val="00C66BDC"/>
    <w:rsid w:val="00C77007"/>
    <w:rsid w:val="00C77D20"/>
    <w:rsid w:val="00C81948"/>
    <w:rsid w:val="00C824E0"/>
    <w:rsid w:val="00C83C04"/>
    <w:rsid w:val="00C90117"/>
    <w:rsid w:val="00C91EC7"/>
    <w:rsid w:val="00C947D6"/>
    <w:rsid w:val="00CA3BE4"/>
    <w:rsid w:val="00CA50D7"/>
    <w:rsid w:val="00CA5ED5"/>
    <w:rsid w:val="00CA6351"/>
    <w:rsid w:val="00CB0359"/>
    <w:rsid w:val="00CB0D70"/>
    <w:rsid w:val="00CB360E"/>
    <w:rsid w:val="00CB4C83"/>
    <w:rsid w:val="00CB7994"/>
    <w:rsid w:val="00CC36EE"/>
    <w:rsid w:val="00CC4532"/>
    <w:rsid w:val="00CC52C1"/>
    <w:rsid w:val="00CC615D"/>
    <w:rsid w:val="00CD6A62"/>
    <w:rsid w:val="00CD7A66"/>
    <w:rsid w:val="00CE60A4"/>
    <w:rsid w:val="00CE6B20"/>
    <w:rsid w:val="00CF174E"/>
    <w:rsid w:val="00CF2A6D"/>
    <w:rsid w:val="00CF7A4C"/>
    <w:rsid w:val="00D04CEA"/>
    <w:rsid w:val="00D058D6"/>
    <w:rsid w:val="00D06C2D"/>
    <w:rsid w:val="00D109A1"/>
    <w:rsid w:val="00D20267"/>
    <w:rsid w:val="00D2381E"/>
    <w:rsid w:val="00D3259F"/>
    <w:rsid w:val="00D345D4"/>
    <w:rsid w:val="00D43883"/>
    <w:rsid w:val="00D43D1B"/>
    <w:rsid w:val="00D53E97"/>
    <w:rsid w:val="00D56822"/>
    <w:rsid w:val="00D56D40"/>
    <w:rsid w:val="00D6356B"/>
    <w:rsid w:val="00D64293"/>
    <w:rsid w:val="00D6669F"/>
    <w:rsid w:val="00D700DF"/>
    <w:rsid w:val="00D70F09"/>
    <w:rsid w:val="00D744FD"/>
    <w:rsid w:val="00D76B78"/>
    <w:rsid w:val="00D82856"/>
    <w:rsid w:val="00D8521A"/>
    <w:rsid w:val="00D9133C"/>
    <w:rsid w:val="00D9346B"/>
    <w:rsid w:val="00D938FC"/>
    <w:rsid w:val="00D97AF5"/>
    <w:rsid w:val="00DA065E"/>
    <w:rsid w:val="00DA4403"/>
    <w:rsid w:val="00DA70B6"/>
    <w:rsid w:val="00DA7B09"/>
    <w:rsid w:val="00DB26FD"/>
    <w:rsid w:val="00DC081C"/>
    <w:rsid w:val="00DC461D"/>
    <w:rsid w:val="00DC6733"/>
    <w:rsid w:val="00DD113A"/>
    <w:rsid w:val="00DD1E54"/>
    <w:rsid w:val="00DD2670"/>
    <w:rsid w:val="00DD3A8E"/>
    <w:rsid w:val="00DD6485"/>
    <w:rsid w:val="00DD79E4"/>
    <w:rsid w:val="00DE1FE4"/>
    <w:rsid w:val="00DE497C"/>
    <w:rsid w:val="00DE7106"/>
    <w:rsid w:val="00DF02F6"/>
    <w:rsid w:val="00DF114F"/>
    <w:rsid w:val="00DF146F"/>
    <w:rsid w:val="00DF19F8"/>
    <w:rsid w:val="00DF318A"/>
    <w:rsid w:val="00E03C96"/>
    <w:rsid w:val="00E03E9D"/>
    <w:rsid w:val="00E07771"/>
    <w:rsid w:val="00E07CA4"/>
    <w:rsid w:val="00E07DA4"/>
    <w:rsid w:val="00E1189A"/>
    <w:rsid w:val="00E124D0"/>
    <w:rsid w:val="00E12F7C"/>
    <w:rsid w:val="00E170AB"/>
    <w:rsid w:val="00E223B0"/>
    <w:rsid w:val="00E36237"/>
    <w:rsid w:val="00E43891"/>
    <w:rsid w:val="00E50C36"/>
    <w:rsid w:val="00E606CB"/>
    <w:rsid w:val="00E6180B"/>
    <w:rsid w:val="00E65C51"/>
    <w:rsid w:val="00E71213"/>
    <w:rsid w:val="00E746F7"/>
    <w:rsid w:val="00E75A0C"/>
    <w:rsid w:val="00E804FA"/>
    <w:rsid w:val="00E86170"/>
    <w:rsid w:val="00E90928"/>
    <w:rsid w:val="00E96E7E"/>
    <w:rsid w:val="00EA057A"/>
    <w:rsid w:val="00EB0F26"/>
    <w:rsid w:val="00EB3115"/>
    <w:rsid w:val="00EC0BFC"/>
    <w:rsid w:val="00EC255D"/>
    <w:rsid w:val="00EC25CF"/>
    <w:rsid w:val="00EC34DE"/>
    <w:rsid w:val="00EC372A"/>
    <w:rsid w:val="00EC456A"/>
    <w:rsid w:val="00EC49E4"/>
    <w:rsid w:val="00EC4CB2"/>
    <w:rsid w:val="00EC6878"/>
    <w:rsid w:val="00EC6AB7"/>
    <w:rsid w:val="00ED28AF"/>
    <w:rsid w:val="00ED5DE9"/>
    <w:rsid w:val="00ED7DE3"/>
    <w:rsid w:val="00EE0FE5"/>
    <w:rsid w:val="00EE6185"/>
    <w:rsid w:val="00EE6D8A"/>
    <w:rsid w:val="00EE6F56"/>
    <w:rsid w:val="00EE7793"/>
    <w:rsid w:val="00EF14EC"/>
    <w:rsid w:val="00EF5BF4"/>
    <w:rsid w:val="00EF6114"/>
    <w:rsid w:val="00EF740A"/>
    <w:rsid w:val="00F01E95"/>
    <w:rsid w:val="00F0265A"/>
    <w:rsid w:val="00F0408D"/>
    <w:rsid w:val="00F04D37"/>
    <w:rsid w:val="00F05B4F"/>
    <w:rsid w:val="00F144E1"/>
    <w:rsid w:val="00F15C87"/>
    <w:rsid w:val="00F1677A"/>
    <w:rsid w:val="00F16870"/>
    <w:rsid w:val="00F27A67"/>
    <w:rsid w:val="00F3038A"/>
    <w:rsid w:val="00F33B49"/>
    <w:rsid w:val="00F404CD"/>
    <w:rsid w:val="00F4166E"/>
    <w:rsid w:val="00F465FC"/>
    <w:rsid w:val="00F46CE7"/>
    <w:rsid w:val="00F52E43"/>
    <w:rsid w:val="00F535CD"/>
    <w:rsid w:val="00F57B6E"/>
    <w:rsid w:val="00F6303F"/>
    <w:rsid w:val="00F6703A"/>
    <w:rsid w:val="00F70626"/>
    <w:rsid w:val="00F7503F"/>
    <w:rsid w:val="00F75A20"/>
    <w:rsid w:val="00F772AF"/>
    <w:rsid w:val="00F77DEA"/>
    <w:rsid w:val="00F82AA9"/>
    <w:rsid w:val="00F84938"/>
    <w:rsid w:val="00F94A4A"/>
    <w:rsid w:val="00F96DF0"/>
    <w:rsid w:val="00FA036F"/>
    <w:rsid w:val="00FB0E25"/>
    <w:rsid w:val="00FB12F2"/>
    <w:rsid w:val="00FB2594"/>
    <w:rsid w:val="00FB380E"/>
    <w:rsid w:val="00FB4074"/>
    <w:rsid w:val="00FB4D73"/>
    <w:rsid w:val="00FC0BD8"/>
    <w:rsid w:val="00FC1295"/>
    <w:rsid w:val="00FC2B58"/>
    <w:rsid w:val="00FD2804"/>
    <w:rsid w:val="00FD41F3"/>
    <w:rsid w:val="00FD5F08"/>
    <w:rsid w:val="00FD7BAF"/>
    <w:rsid w:val="00FD7F15"/>
    <w:rsid w:val="00FE1344"/>
    <w:rsid w:val="00FF1B36"/>
    <w:rsid w:val="00FF5493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3A8E"/>
    <w:pPr>
      <w:spacing w:after="200" w:line="276" w:lineRule="auto"/>
    </w:pPr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A4192"/>
    <w:pPr>
      <w:keepNext/>
      <w:spacing w:before="280" w:after="0" w:line="300" w:lineRule="auto"/>
      <w:jc w:val="center"/>
      <w:outlineLvl w:val="0"/>
    </w:pPr>
    <w:rPr>
      <w:b/>
      <w:snapToGrid w:val="0"/>
      <w:szCs w:val="20"/>
    </w:rPr>
  </w:style>
  <w:style w:type="paragraph" w:styleId="3">
    <w:name w:val="heading 3"/>
    <w:basedOn w:val="a0"/>
    <w:next w:val="a0"/>
    <w:link w:val="30"/>
    <w:qFormat/>
    <w:rsid w:val="00DE7106"/>
    <w:pPr>
      <w:keepNext/>
      <w:spacing w:before="40" w:after="0" w:line="260" w:lineRule="auto"/>
      <w:outlineLvl w:val="2"/>
    </w:pPr>
    <w:rPr>
      <w:b/>
      <w:snapToGrid w:val="0"/>
      <w:color w:val="000000"/>
      <w:szCs w:val="20"/>
    </w:rPr>
  </w:style>
  <w:style w:type="paragraph" w:styleId="4">
    <w:name w:val="heading 4"/>
    <w:basedOn w:val="a0"/>
    <w:next w:val="a0"/>
    <w:link w:val="40"/>
    <w:uiPriority w:val="9"/>
    <w:unhideWhenUsed/>
    <w:qFormat/>
    <w:rsid w:val="00DE710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0"/>
    <w:next w:val="a0"/>
    <w:link w:val="60"/>
    <w:uiPriority w:val="99"/>
    <w:qFormat/>
    <w:rsid w:val="000767FD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eastAsiaTheme="minorEastAsia"/>
      <w:b/>
      <w:bCs/>
      <w:color w:val="000000"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0767F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eastAsiaTheme="minorEastAsia"/>
      <w:color w:val="000000"/>
    </w:rPr>
  </w:style>
  <w:style w:type="paragraph" w:styleId="8">
    <w:name w:val="heading 8"/>
    <w:basedOn w:val="a0"/>
    <w:next w:val="a0"/>
    <w:link w:val="80"/>
    <w:uiPriority w:val="99"/>
    <w:qFormat/>
    <w:rsid w:val="000767F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eastAsiaTheme="minorEastAsia"/>
      <w:i/>
      <w:iCs/>
      <w:color w:val="000000"/>
    </w:rPr>
  </w:style>
  <w:style w:type="paragraph" w:styleId="9">
    <w:name w:val="heading 9"/>
    <w:basedOn w:val="a0"/>
    <w:next w:val="a0"/>
    <w:link w:val="90"/>
    <w:uiPriority w:val="99"/>
    <w:unhideWhenUsed/>
    <w:qFormat/>
    <w:rsid w:val="0023654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DE7106"/>
    <w:rPr>
      <w:rFonts w:ascii="Times New Roman" w:eastAsia="Times New Roman" w:hAnsi="Times New Roman" w:cs="Times New Roman"/>
      <w:b/>
      <w:snapToGrid w:val="0"/>
      <w:color w:val="000000"/>
      <w:szCs w:val="20"/>
    </w:rPr>
  </w:style>
  <w:style w:type="character" w:customStyle="1" w:styleId="40">
    <w:name w:val="Заголовок 4 Знак"/>
    <w:link w:val="4"/>
    <w:uiPriority w:val="9"/>
    <w:semiHidden/>
    <w:rsid w:val="00DE7106"/>
    <w:rPr>
      <w:rFonts w:ascii="Cambria" w:eastAsia="Times New Roman" w:hAnsi="Cambria" w:cs="Times New Roman"/>
      <w:b/>
      <w:bCs/>
      <w:i/>
      <w:iCs/>
      <w:color w:val="4F81BD"/>
    </w:rPr>
  </w:style>
  <w:style w:type="table" w:styleId="a4">
    <w:name w:val="Table Grid"/>
    <w:basedOn w:val="a2"/>
    <w:uiPriority w:val="59"/>
    <w:rsid w:val="002A41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2A4192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FontStyle43">
    <w:name w:val="Font Style43"/>
    <w:rsid w:val="002A4192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aliases w:val="List Paragraph,Абзац списка2,List Paragraph1,Bullet List,FooterText,numbered,Bullet Number,Индексы,Num Bullet 1,Абзац основного текста,Рисунок,Маркер,асз.Списка,Абзац списка литеральный,it_List1,Paragraphe de liste1,lp1,Bullet 1,Таблицы"/>
    <w:basedOn w:val="a0"/>
    <w:link w:val="a6"/>
    <w:uiPriority w:val="34"/>
    <w:qFormat/>
    <w:rsid w:val="002A4192"/>
    <w:pPr>
      <w:ind w:left="720"/>
      <w:contextualSpacing/>
    </w:pPr>
  </w:style>
  <w:style w:type="paragraph" w:styleId="a7">
    <w:name w:val="footer"/>
    <w:aliases w:val="список"/>
    <w:basedOn w:val="a0"/>
    <w:link w:val="a8"/>
    <w:uiPriority w:val="99"/>
    <w:rsid w:val="001D5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список Знак"/>
    <w:link w:val="a7"/>
    <w:uiPriority w:val="99"/>
    <w:rsid w:val="001D58C9"/>
    <w:rPr>
      <w:rFonts w:eastAsia="Times New Roman"/>
    </w:rPr>
  </w:style>
  <w:style w:type="paragraph" w:customStyle="1" w:styleId="a9">
    <w:name w:val="оснпункт"/>
    <w:basedOn w:val="aa"/>
    <w:rsid w:val="00CB4C83"/>
    <w:pPr>
      <w:overflowPunct w:val="0"/>
      <w:autoSpaceDE w:val="0"/>
      <w:autoSpaceDN w:val="0"/>
      <w:adjustRightInd w:val="0"/>
      <w:spacing w:line="240" w:lineRule="auto"/>
      <w:ind w:left="851"/>
      <w:textAlignment w:val="baseline"/>
    </w:pPr>
    <w:rPr>
      <w:sz w:val="22"/>
      <w:szCs w:val="20"/>
    </w:rPr>
  </w:style>
  <w:style w:type="character" w:styleId="ab">
    <w:name w:val="page number"/>
    <w:basedOn w:val="a1"/>
    <w:semiHidden/>
    <w:rsid w:val="00CB4C83"/>
  </w:style>
  <w:style w:type="character" w:styleId="ac">
    <w:name w:val="Hyperlink"/>
    <w:semiHidden/>
    <w:rsid w:val="00CB4C83"/>
    <w:rPr>
      <w:color w:val="0000FF"/>
      <w:u w:val="single"/>
    </w:rPr>
  </w:style>
  <w:style w:type="paragraph" w:styleId="aa">
    <w:name w:val="Body Text"/>
    <w:basedOn w:val="a0"/>
    <w:link w:val="ad"/>
    <w:uiPriority w:val="99"/>
    <w:unhideWhenUsed/>
    <w:rsid w:val="00CB4C83"/>
    <w:pPr>
      <w:spacing w:after="120"/>
    </w:pPr>
  </w:style>
  <w:style w:type="character" w:customStyle="1" w:styleId="ad">
    <w:name w:val="Основной текст Знак"/>
    <w:basedOn w:val="a1"/>
    <w:link w:val="aa"/>
    <w:uiPriority w:val="99"/>
    <w:rsid w:val="00CB4C83"/>
  </w:style>
  <w:style w:type="character" w:customStyle="1" w:styleId="FontStyle45">
    <w:name w:val="Font Style45"/>
    <w:rsid w:val="00F16870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0"/>
    <w:rsid w:val="00B72BBD"/>
    <w:pPr>
      <w:widowControl w:val="0"/>
      <w:autoSpaceDE w:val="0"/>
      <w:autoSpaceDN w:val="0"/>
      <w:adjustRightInd w:val="0"/>
      <w:spacing w:after="0" w:line="276" w:lineRule="exact"/>
      <w:jc w:val="both"/>
    </w:pPr>
  </w:style>
  <w:style w:type="paragraph" w:customStyle="1" w:styleId="Style15">
    <w:name w:val="Style15"/>
    <w:basedOn w:val="a0"/>
    <w:rsid w:val="00B752F7"/>
    <w:pPr>
      <w:widowControl w:val="0"/>
      <w:autoSpaceDE w:val="0"/>
      <w:autoSpaceDN w:val="0"/>
      <w:adjustRightInd w:val="0"/>
      <w:spacing w:after="0" w:line="276" w:lineRule="exact"/>
      <w:jc w:val="both"/>
    </w:pPr>
  </w:style>
  <w:style w:type="character" w:customStyle="1" w:styleId="FontStyle35">
    <w:name w:val="Font Style35"/>
    <w:rsid w:val="00532116"/>
    <w:rPr>
      <w:rFonts w:ascii="Times New Roman" w:hAnsi="Times New Roman" w:cs="Times New Roman"/>
      <w:sz w:val="22"/>
    </w:rPr>
  </w:style>
  <w:style w:type="character" w:styleId="ae">
    <w:name w:val="annotation reference"/>
    <w:uiPriority w:val="99"/>
    <w:semiHidden/>
    <w:unhideWhenUsed/>
    <w:rsid w:val="00E43891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E4389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rsid w:val="00E43891"/>
    <w:rPr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E4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E43891"/>
    <w:rPr>
      <w:rFonts w:ascii="Tahoma" w:hAnsi="Tahoma" w:cs="Tahoma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A4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A41D38"/>
  </w:style>
  <w:style w:type="paragraph" w:styleId="af5">
    <w:name w:val="annotation subject"/>
    <w:basedOn w:val="af"/>
    <w:next w:val="af"/>
    <w:link w:val="af6"/>
    <w:uiPriority w:val="99"/>
    <w:semiHidden/>
    <w:unhideWhenUsed/>
    <w:rsid w:val="00D43D1B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D43D1B"/>
    <w:rPr>
      <w:b/>
      <w:bCs/>
      <w:sz w:val="20"/>
      <w:szCs w:val="20"/>
    </w:rPr>
  </w:style>
  <w:style w:type="paragraph" w:customStyle="1" w:styleId="af7">
    <w:name w:val="Таблица_Строка"/>
    <w:basedOn w:val="a0"/>
    <w:rsid w:val="00616624"/>
    <w:pPr>
      <w:spacing w:before="120" w:after="0" w:line="240" w:lineRule="auto"/>
    </w:pPr>
    <w:rPr>
      <w:rFonts w:ascii="Arial" w:hAnsi="Arial"/>
      <w:snapToGrid w:val="0"/>
      <w:sz w:val="20"/>
      <w:szCs w:val="20"/>
    </w:rPr>
  </w:style>
  <w:style w:type="paragraph" w:styleId="af8">
    <w:name w:val="No Spacing"/>
    <w:uiPriority w:val="1"/>
    <w:qFormat/>
    <w:rsid w:val="00616624"/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basedOn w:val="a1"/>
    <w:link w:val="9"/>
    <w:uiPriority w:val="99"/>
    <w:rsid w:val="002365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60">
    <w:name w:val="Заголовок 6 Знак"/>
    <w:basedOn w:val="a1"/>
    <w:link w:val="6"/>
    <w:uiPriority w:val="99"/>
    <w:rsid w:val="000767FD"/>
    <w:rPr>
      <w:rFonts w:eastAsiaTheme="minorEastAsia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1"/>
    <w:link w:val="7"/>
    <w:uiPriority w:val="99"/>
    <w:rsid w:val="000767FD"/>
    <w:rPr>
      <w:rFonts w:eastAsiaTheme="minorEastAsia"/>
      <w:color w:val="000000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0767FD"/>
    <w:rPr>
      <w:rFonts w:eastAsiaTheme="minorEastAsia"/>
      <w:i/>
      <w:iCs/>
      <w:color w:val="000000"/>
      <w:sz w:val="24"/>
      <w:szCs w:val="24"/>
    </w:rPr>
  </w:style>
  <w:style w:type="paragraph" w:customStyle="1" w:styleId="S2">
    <w:name w:val="S_Заголовок2_СписокН"/>
    <w:basedOn w:val="a0"/>
    <w:next w:val="a0"/>
    <w:rsid w:val="000767FD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a0"/>
    <w:next w:val="a0"/>
    <w:rsid w:val="000767FD"/>
    <w:pPr>
      <w:keepNext/>
      <w:pageBreakBefore/>
      <w:spacing w:after="0" w:line="240" w:lineRule="auto"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styleId="a">
    <w:name w:val="List Bullet"/>
    <w:basedOn w:val="a0"/>
    <w:autoRedefine/>
    <w:rsid w:val="00A431D5"/>
    <w:pPr>
      <w:numPr>
        <w:numId w:val="16"/>
      </w:num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a6">
    <w:name w:val="Абзац списка Знак"/>
    <w:aliases w:val="List Paragraph Знак,Абзац списка2 Знак,List Paragraph1 Знак,Bullet List Знак,FooterText Знак,numbered Знак,Bullet Number Знак,Индексы Знак,Num Bullet 1 Знак,Абзац основного текста Знак,Рисунок Знак,Маркер Знак,асз.Списка Знак,lp1 Знак"/>
    <w:link w:val="a5"/>
    <w:uiPriority w:val="34"/>
    <w:qFormat/>
    <w:locked/>
    <w:rsid w:val="00875F65"/>
    <w:rPr>
      <w:sz w:val="24"/>
      <w:szCs w:val="24"/>
    </w:rPr>
  </w:style>
  <w:style w:type="paragraph" w:customStyle="1" w:styleId="Default">
    <w:name w:val="Default"/>
    <w:rsid w:val="002215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Placeholder Text"/>
    <w:basedOn w:val="a1"/>
    <w:uiPriority w:val="99"/>
    <w:semiHidden/>
    <w:rsid w:val="00654388"/>
    <w:rPr>
      <w:color w:val="808080"/>
    </w:rPr>
  </w:style>
  <w:style w:type="character" w:customStyle="1" w:styleId="wffiletext">
    <w:name w:val="wf_file_text"/>
    <w:basedOn w:val="a1"/>
    <w:rsid w:val="00D82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2303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shina\AppData\Roaming\Microsoft\&#1064;&#1072;&#1073;&#1083;&#1086;&#1085;&#1099;\&#1058;&#1080;&#1090;&#1091;&#1083;&#1099;,_&#1055;&#1047;,_&#1058;&#1047;\&#1064;&#1072;&#1073;&#1083;&#1086;&#1085;%20&#1058;&#1047;%20&#1076;&#1083;&#1103;%20&#1089;&#1091;&#1073;&#1087;&#1086;&#1076;&#1088;&#1103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ТЗ для субподряд</Template>
  <TotalTime>776</TotalTime>
  <Pages>17</Pages>
  <Words>4354</Words>
  <Characters>24822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29118</CharactersWithSpaces>
  <SharedDoc>false</SharedDoc>
  <HLinks>
    <vt:vector size="6" baseType="variant">
      <vt:variant>
        <vt:i4>6160421</vt:i4>
      </vt:variant>
      <vt:variant>
        <vt:i4>0</vt:i4>
      </vt:variant>
      <vt:variant>
        <vt:i4>0</vt:i4>
      </vt:variant>
      <vt:variant>
        <vt:i4>5</vt:i4>
      </vt:variant>
      <vt:variant>
        <vt:lpwstr>mailto:lmniip@lmniip.spb.ru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Николай Сергеевич</dc:creator>
  <cp:lastModifiedBy>Пользователь Windows</cp:lastModifiedBy>
  <cp:revision>65</cp:revision>
  <cp:lastPrinted>2023-09-08T13:33:00Z</cp:lastPrinted>
  <dcterms:created xsi:type="dcterms:W3CDTF">2023-09-07T12:40:00Z</dcterms:created>
  <dcterms:modified xsi:type="dcterms:W3CDTF">2024-04-23T05:58:00Z</dcterms:modified>
</cp:coreProperties>
</file>