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4FE" w:rsidRDefault="00EE28AC">
      <w:pPr>
        <w:pStyle w:val="a4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 xml:space="preserve">Приложение №1 к дополнительному соглашению №1 </w:t>
      </w:r>
    </w:p>
    <w:p w:rsidR="006C24FE" w:rsidRDefault="00EE28AC">
      <w:pPr>
        <w:pStyle w:val="a4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 xml:space="preserve">к договору </w:t>
      </w:r>
      <w:r>
        <w:rPr>
          <w:bCs/>
          <w:i/>
          <w:iCs/>
        </w:rPr>
        <w:t>№ 045/22-ИНЖ</w:t>
      </w:r>
      <w:r>
        <w:rPr>
          <w:i/>
          <w:color w:val="FFC000"/>
        </w:rPr>
        <w:t xml:space="preserve"> </w:t>
      </w:r>
      <w:r>
        <w:rPr>
          <w:i/>
          <w:color w:val="000000" w:themeColor="text1"/>
        </w:rPr>
        <w:t>от 01.11</w:t>
      </w:r>
      <w:r>
        <w:rPr>
          <w:i/>
          <w:color w:val="000000" w:themeColor="text1"/>
        </w:rPr>
        <w:t>.2022 г.</w:t>
      </w:r>
    </w:p>
    <w:p w:rsidR="006C24FE" w:rsidRDefault="006C24FE">
      <w:pPr>
        <w:pStyle w:val="a4"/>
        <w:jc w:val="right"/>
        <w:rPr>
          <w:i/>
          <w:color w:val="000000" w:themeColor="text1"/>
        </w:rPr>
      </w:pPr>
    </w:p>
    <w:tbl>
      <w:tblPr>
        <w:tblW w:w="10105" w:type="dxa"/>
        <w:tblLook w:val="04A0" w:firstRow="1" w:lastRow="0" w:firstColumn="1" w:lastColumn="0" w:noHBand="0" w:noVBand="1"/>
      </w:tblPr>
      <w:tblGrid>
        <w:gridCol w:w="5387"/>
        <w:gridCol w:w="4718"/>
      </w:tblGrid>
      <w:tr w:rsidR="006C24FE">
        <w:tc>
          <w:tcPr>
            <w:tcW w:w="5387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"СОГЛАСОВАНО"</w:t>
            </w:r>
          </w:p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Директор ООО ПСК «Инжиниринг»</w:t>
            </w:r>
          </w:p>
          <w:p w:rsidR="006C24FE" w:rsidRDefault="006C24FE">
            <w:pPr>
              <w:rPr>
                <w:color w:val="000000" w:themeColor="text1"/>
              </w:rPr>
            </w:pPr>
          </w:p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________________С.В. Торопов</w:t>
            </w:r>
          </w:p>
          <w:p w:rsidR="006C24FE" w:rsidRDefault="006C24FE">
            <w:pPr>
              <w:jc w:val="center"/>
              <w:rPr>
                <w:color w:val="000000" w:themeColor="text1"/>
              </w:rPr>
            </w:pPr>
          </w:p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«14» февраля</w:t>
            </w:r>
            <w:r>
              <w:rPr>
                <w:color w:val="000000" w:themeColor="text1"/>
              </w:rPr>
              <w:t xml:space="preserve"> 2023 г.</w:t>
            </w:r>
          </w:p>
          <w:p w:rsidR="006C24FE" w:rsidRDefault="006C24F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718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"УТВЕРЖДАЮ"</w:t>
            </w:r>
          </w:p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Директор ООО Агрофирма «Сарман»</w:t>
            </w:r>
          </w:p>
          <w:p w:rsidR="006C24FE" w:rsidRDefault="006C24FE">
            <w:pPr>
              <w:rPr>
                <w:color w:val="000000" w:themeColor="text1"/>
              </w:rPr>
            </w:pPr>
          </w:p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_________________И.Н. Валеев</w:t>
            </w:r>
          </w:p>
          <w:p w:rsidR="006C24FE" w:rsidRDefault="006C24FE">
            <w:pPr>
              <w:rPr>
                <w:color w:val="000000" w:themeColor="text1"/>
              </w:rPr>
            </w:pPr>
          </w:p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«14» февраля</w:t>
            </w:r>
            <w:r>
              <w:rPr>
                <w:color w:val="000000" w:themeColor="text1"/>
              </w:rPr>
              <w:t xml:space="preserve"> 2023 г.</w:t>
            </w:r>
          </w:p>
          <w:p w:rsidR="006C24FE" w:rsidRDefault="006C24FE">
            <w:pPr>
              <w:jc w:val="center"/>
              <w:rPr>
                <w:color w:val="000000" w:themeColor="text1"/>
              </w:rPr>
            </w:pPr>
          </w:p>
        </w:tc>
      </w:tr>
    </w:tbl>
    <w:p w:rsidR="006C24FE" w:rsidRDefault="00EE28AC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Задание на проектирование к ДС1 № </w:t>
      </w:r>
      <w:r>
        <w:rPr>
          <w:b/>
        </w:rPr>
        <w:t>045/22-ИНЖ-П</w:t>
      </w:r>
    </w:p>
    <w:p w:rsidR="006C24FE" w:rsidRDefault="00EE28AC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«Животноводческий комплекс на 2000 голов дойного стада КРС (1 очередь)</w:t>
      </w:r>
      <w:r>
        <w:rPr>
          <w:b/>
          <w:bCs/>
          <w:color w:val="000000" w:themeColor="text1"/>
        </w:rPr>
        <w:t>»</w:t>
      </w:r>
      <w:r>
        <w:rPr>
          <w:b/>
          <w:bCs/>
          <w:color w:val="000000" w:themeColor="text1"/>
        </w:rPr>
        <w:t>, расположенный вблизи с. Янурусово Сармановского района Республики Татарстан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420"/>
        <w:gridCol w:w="5323"/>
      </w:tblGrid>
      <w:tr w:rsidR="006C24FE">
        <w:tc>
          <w:tcPr>
            <w:tcW w:w="959" w:type="dxa"/>
            <w:vAlign w:val="center"/>
          </w:tcPr>
          <w:p w:rsidR="006C24FE" w:rsidRDefault="00EE28AC">
            <w:pPr>
              <w:ind w:left="1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№№</w:t>
            </w:r>
          </w:p>
          <w:p w:rsidR="006C24FE" w:rsidRDefault="00EE28AC">
            <w:pPr>
              <w:ind w:left="1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п/п</w:t>
            </w:r>
          </w:p>
        </w:tc>
        <w:tc>
          <w:tcPr>
            <w:tcW w:w="3420" w:type="dxa"/>
          </w:tcPr>
          <w:p w:rsidR="006C24FE" w:rsidRDefault="00EE28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основных исходных данных и требований</w:t>
            </w:r>
          </w:p>
        </w:tc>
        <w:tc>
          <w:tcPr>
            <w:tcW w:w="5323" w:type="dxa"/>
          </w:tcPr>
          <w:p w:rsidR="006C24FE" w:rsidRDefault="00EE28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Основные данные и требования</w:t>
            </w:r>
          </w:p>
        </w:tc>
      </w:tr>
      <w:tr w:rsidR="006C24FE" w:rsidRPr="00EE28AC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Заказчик</w:t>
            </w:r>
          </w:p>
        </w:tc>
        <w:tc>
          <w:tcPr>
            <w:tcW w:w="5323" w:type="dxa"/>
          </w:tcPr>
          <w:p w:rsidR="006C24FE" w:rsidRDefault="00EE28A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Полное наименование:</w:t>
            </w:r>
            <w:r>
              <w:rPr>
                <w:color w:val="000000" w:themeColor="text1"/>
              </w:rPr>
              <w:t xml:space="preserve"> Общество с ограниченной ответственностью Агрофирма «Сарман»;</w:t>
            </w:r>
          </w:p>
          <w:p w:rsidR="006C24FE" w:rsidRDefault="00EE28A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Сокращенное наименование</w:t>
            </w:r>
            <w:r>
              <w:rPr>
                <w:color w:val="000000" w:themeColor="text1"/>
              </w:rPr>
              <w:t>: ООО Агрофирма «Сарман»;</w:t>
            </w:r>
          </w:p>
          <w:p w:rsidR="006C24FE" w:rsidRDefault="00EE28A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Юридический адрес:</w:t>
            </w:r>
            <w:r>
              <w:rPr>
                <w:color w:val="000000" w:themeColor="text1"/>
              </w:rPr>
              <w:t xml:space="preserve"> 423350 РТ, С.Сарманово, ул.Шарипова, дом 2а;</w:t>
            </w:r>
            <w:r>
              <w:rPr>
                <w:color w:val="000000" w:themeColor="text1"/>
              </w:rPr>
              <w:br/>
            </w:r>
            <w:r>
              <w:rPr>
                <w:b/>
                <w:color w:val="000000" w:themeColor="text1"/>
              </w:rPr>
              <w:t>Поч</w:t>
            </w:r>
            <w:r>
              <w:rPr>
                <w:b/>
              </w:rPr>
              <w:t xml:space="preserve">товый адрес: </w:t>
            </w:r>
            <w:r>
              <w:rPr>
                <w:color w:val="000000" w:themeColor="text1"/>
              </w:rPr>
              <w:t>423350 РТ, С.Сарманово, ул.Шарипова, дом 2а;</w:t>
            </w:r>
          </w:p>
          <w:p w:rsidR="006C24FE" w:rsidRDefault="00EE28AC">
            <w:pPr>
              <w:spacing w:after="0" w:line="276" w:lineRule="auto"/>
              <w:rPr>
                <w:lang w:val="en-US"/>
              </w:rPr>
            </w:pPr>
            <w:r>
              <w:rPr>
                <w:b/>
              </w:rPr>
              <w:t>ИНН</w:t>
            </w:r>
            <w:r>
              <w:rPr>
                <w:b/>
                <w:lang w:val="en-US"/>
              </w:rPr>
              <w:t>:</w:t>
            </w:r>
            <w:r>
              <w:rPr>
                <w:lang w:val="en-US"/>
              </w:rPr>
              <w:t xml:space="preserve"> 1636005285;</w:t>
            </w:r>
          </w:p>
          <w:p w:rsidR="006C24FE" w:rsidRDefault="00EE28AC">
            <w:pPr>
              <w:spacing w:after="0" w:line="276" w:lineRule="auto"/>
              <w:rPr>
                <w:lang w:val="en-US"/>
              </w:rPr>
            </w:pPr>
            <w:r>
              <w:rPr>
                <w:b/>
              </w:rPr>
              <w:t>ОГРН</w:t>
            </w:r>
            <w:r>
              <w:rPr>
                <w:b/>
                <w:lang w:val="en-US"/>
              </w:rPr>
              <w:t>:</w:t>
            </w:r>
            <w:r>
              <w:rPr>
                <w:lang w:val="en-US"/>
              </w:rPr>
              <w:t xml:space="preserve"> 1051684002809;</w:t>
            </w:r>
          </w:p>
          <w:p w:rsidR="006C24FE" w:rsidRDefault="00EE28AC">
            <w:pPr>
              <w:spacing w:line="276" w:lineRule="auto"/>
              <w:rPr>
                <w:i/>
                <w:color w:val="000000" w:themeColor="text1"/>
                <w:lang w:val="en-US"/>
              </w:rPr>
            </w:pPr>
            <w:r>
              <w:rPr>
                <w:b/>
                <w:lang w:val="en-US"/>
              </w:rPr>
              <w:t>E-mail:</w:t>
            </w:r>
            <w:r>
              <w:rPr>
                <w:lang w:val="en-US"/>
              </w:rPr>
              <w:t xml:space="preserve"> afazn.office@agroforceg.com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Инвестор</w:t>
            </w:r>
          </w:p>
          <w:p w:rsidR="006C24FE" w:rsidRDefault="006C24FE">
            <w:pPr>
              <w:rPr>
                <w:color w:val="000000" w:themeColor="text1"/>
              </w:rPr>
            </w:pPr>
          </w:p>
        </w:tc>
        <w:tc>
          <w:tcPr>
            <w:tcW w:w="5323" w:type="dxa"/>
          </w:tcPr>
          <w:p w:rsidR="006C24FE" w:rsidRDefault="00EE28A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Полное наименование: </w:t>
            </w:r>
            <w:r>
              <w:rPr>
                <w:color w:val="000000" w:themeColor="text1"/>
              </w:rPr>
              <w:t>Акционерное Общество «АГРОСИЛА»;</w:t>
            </w:r>
          </w:p>
          <w:p w:rsidR="006C24FE" w:rsidRDefault="00EE28A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Сокращенное наименование: </w:t>
            </w:r>
            <w:r>
              <w:rPr>
                <w:color w:val="000000" w:themeColor="text1"/>
              </w:rPr>
              <w:t>АО «Агросила»;</w:t>
            </w:r>
          </w:p>
          <w:p w:rsidR="006C24FE" w:rsidRDefault="00EE28AC">
            <w:pPr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Юридический и почтовый адрес: </w:t>
            </w:r>
            <w:r>
              <w:rPr>
                <w:color w:val="000000" w:themeColor="text1"/>
              </w:rPr>
              <w:t>420021, Республика Татарстан, г. Казань, ул. Татарстан, д. 55 (420111, г.Казань, а/я 294).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Проектировщик</w:t>
            </w:r>
          </w:p>
        </w:tc>
        <w:tc>
          <w:tcPr>
            <w:tcW w:w="5323" w:type="dxa"/>
          </w:tcPr>
          <w:p w:rsidR="006C24FE" w:rsidRDefault="00EE28AC">
            <w:pPr>
              <w:pStyle w:val="a6"/>
              <w:spacing w:after="0"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Полное наименование: </w:t>
            </w:r>
            <w:r>
              <w:rPr>
                <w:bCs/>
              </w:rPr>
              <w:t xml:space="preserve">Общество с ограниченной ответственностью </w:t>
            </w:r>
            <w:r>
              <w:rPr>
                <w:bCs/>
              </w:rPr>
              <w:t>Проектно-строительная компания «Инжиниринг»;</w:t>
            </w:r>
          </w:p>
          <w:p w:rsidR="006C24FE" w:rsidRDefault="00EE28AC">
            <w:pPr>
              <w:pStyle w:val="a6"/>
              <w:spacing w:after="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Сокращенное наименование: </w:t>
            </w:r>
            <w:r>
              <w:rPr>
                <w:bCs/>
              </w:rPr>
              <w:t>ООО ПСК «Инжиниринг»;</w:t>
            </w:r>
          </w:p>
          <w:p w:rsidR="006C24FE" w:rsidRDefault="00EE28AC">
            <w:pPr>
              <w:pStyle w:val="a6"/>
              <w:spacing w:after="0" w:line="276" w:lineRule="auto"/>
              <w:jc w:val="both"/>
            </w:pPr>
            <w:r>
              <w:rPr>
                <w:b/>
              </w:rPr>
              <w:lastRenderedPageBreak/>
              <w:t>Юридический адрес:</w:t>
            </w:r>
            <w:r>
              <w:t xml:space="preserve"> г. Казань, ул. Восстания, д. 100, здание 266Д, К, помещение 408(5); </w:t>
            </w:r>
          </w:p>
          <w:p w:rsidR="006C24FE" w:rsidRDefault="00EE28AC">
            <w:pPr>
              <w:pStyle w:val="a6"/>
              <w:spacing w:after="0" w:line="276" w:lineRule="auto"/>
              <w:jc w:val="both"/>
            </w:pPr>
            <w:r>
              <w:rPr>
                <w:b/>
              </w:rPr>
              <w:t>Почтовый адрес:</w:t>
            </w:r>
            <w:r>
              <w:t xml:space="preserve"> г. Казань, ул. Восстания, д. 100, здание 266Д, К, помещение 408(5).</w:t>
            </w:r>
          </w:p>
          <w:p w:rsidR="006C24FE" w:rsidRDefault="00EE28AC">
            <w:pPr>
              <w:spacing w:after="0" w:line="276" w:lineRule="auto"/>
            </w:pPr>
            <w:r>
              <w:rPr>
                <w:b/>
              </w:rPr>
              <w:t>ИНН:</w:t>
            </w:r>
            <w:r>
              <w:t xml:space="preserve"> 1840022379;</w:t>
            </w:r>
          </w:p>
          <w:p w:rsidR="006C24FE" w:rsidRDefault="00EE28AC">
            <w:pPr>
              <w:spacing w:after="0" w:line="276" w:lineRule="auto"/>
            </w:pPr>
            <w:r>
              <w:rPr>
                <w:b/>
              </w:rPr>
              <w:t>КПП</w:t>
            </w:r>
            <w:r>
              <w:t>: 184101001;</w:t>
            </w:r>
          </w:p>
          <w:p w:rsidR="006C24FE" w:rsidRDefault="00EE28AC">
            <w:pPr>
              <w:spacing w:after="0" w:line="276" w:lineRule="auto"/>
            </w:pPr>
            <w:r>
              <w:rPr>
                <w:b/>
              </w:rPr>
              <w:t>Тел/факс</w:t>
            </w:r>
            <w:r>
              <w:t xml:space="preserve">: </w:t>
            </w:r>
          </w:p>
          <w:p w:rsidR="006C24FE" w:rsidRDefault="00EE28AC">
            <w:pPr>
              <w:spacing w:after="0" w:line="276" w:lineRule="auto"/>
            </w:pPr>
            <w:r>
              <w:rPr>
                <w:b/>
                <w:lang w:val="en-US"/>
              </w:rPr>
              <w:t>E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mail</w:t>
            </w:r>
            <w:r>
              <w:rPr>
                <w:b/>
              </w:rPr>
              <w:t>:</w:t>
            </w:r>
            <w:r>
              <w:t xml:space="preserve"> </w:t>
            </w:r>
            <w:r>
              <w:rPr>
                <w:u w:val="single"/>
                <w:lang w:val="en-US"/>
              </w:rPr>
              <w:t>psk</w:t>
            </w:r>
            <w:r>
              <w:rPr>
                <w:u w:val="single"/>
              </w:rPr>
              <w:t>-</w:t>
            </w:r>
            <w:r>
              <w:rPr>
                <w:u w:val="single"/>
                <w:lang w:val="en-US"/>
              </w:rPr>
              <w:t>eng</w:t>
            </w:r>
            <w:r>
              <w:rPr>
                <w:u w:val="single"/>
              </w:rPr>
              <w:t>@</w:t>
            </w:r>
            <w:r>
              <w:rPr>
                <w:u w:val="single"/>
                <w:lang w:val="en-US"/>
              </w:rPr>
              <w:t>yandex</w:t>
            </w:r>
            <w:r>
              <w:rPr>
                <w:u w:val="single"/>
              </w:rPr>
              <w:t>.</w:t>
            </w:r>
            <w:r>
              <w:rPr>
                <w:u w:val="single"/>
                <w:lang w:val="en-US"/>
              </w:rPr>
              <w:t>ru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Основание для проектирования </w:t>
            </w:r>
          </w:p>
        </w:tc>
        <w:tc>
          <w:tcPr>
            <w:tcW w:w="5323" w:type="dxa"/>
          </w:tcPr>
          <w:p w:rsidR="006C24FE" w:rsidRDefault="00EE28AC">
            <w:pPr>
              <w:ind w:left="5"/>
            </w:pPr>
            <w:r>
              <w:t xml:space="preserve">Доп.соглашение №1 к договору на разработку проектной документации </w:t>
            </w:r>
            <w:r>
              <w:rPr>
                <w:u w:val="single"/>
              </w:rPr>
              <w:t>№</w:t>
            </w:r>
            <w:r>
              <w:rPr>
                <w:b/>
                <w:u w:val="single"/>
              </w:rPr>
              <w:t xml:space="preserve"> </w:t>
            </w:r>
            <w:r>
              <w:rPr>
                <w:bCs/>
                <w:u w:val="single"/>
              </w:rPr>
              <w:t>045/22-ИНЖ</w:t>
            </w:r>
            <w:r>
              <w:rPr>
                <w:u w:val="single"/>
              </w:rPr>
              <w:t xml:space="preserve">  от 01.11.2022г.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и месторасположение объекта</w:t>
            </w:r>
          </w:p>
        </w:tc>
        <w:tc>
          <w:tcPr>
            <w:tcW w:w="5323" w:type="dxa"/>
          </w:tcPr>
          <w:p w:rsidR="006C24FE" w:rsidRDefault="00EE28AC">
            <w:pPr>
              <w:jc w:val="both"/>
            </w:pPr>
            <w:r>
              <w:t>«Животноводческий комплекс на 2000 голов дойного стада КРС (1 очередь)", расположенный вблизи с. Янурусово Сармановского района Республики Татарстан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Вид строительства</w:t>
            </w:r>
          </w:p>
        </w:tc>
        <w:tc>
          <w:tcPr>
            <w:tcW w:w="5323" w:type="dxa"/>
          </w:tcPr>
          <w:p w:rsidR="006C24FE" w:rsidRDefault="00EE28AC">
            <w:pPr>
              <w:rPr>
                <w:bCs/>
              </w:rPr>
            </w:pPr>
            <w:r>
              <w:rPr>
                <w:bCs/>
              </w:rPr>
              <w:t>Новое строительство.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проектирования</w:t>
            </w:r>
          </w:p>
        </w:tc>
        <w:tc>
          <w:tcPr>
            <w:tcW w:w="5323" w:type="dxa"/>
          </w:tcPr>
          <w:p w:rsidR="006C24FE" w:rsidRDefault="00EE28AC">
            <w:pPr>
              <w:shd w:val="clear" w:color="auto" w:fill="FDFDFD"/>
              <w:spacing w:after="0" w:line="240" w:lineRule="auto"/>
            </w:pPr>
            <w:r>
              <w:t xml:space="preserve">- Инженерно-геологические изыскания; </w:t>
            </w:r>
            <w:r>
              <w:br/>
              <w:t xml:space="preserve">- Инженерно-геодезические изыскания; </w:t>
            </w:r>
            <w:r>
              <w:br/>
              <w:t>- Инженерно-экологические изыскания;</w:t>
            </w:r>
            <w:r>
              <w:br/>
              <w:t>- Разработка проектной документации;</w:t>
            </w:r>
          </w:p>
          <w:p w:rsidR="006C24FE" w:rsidRDefault="00EE28AC">
            <w:pPr>
              <w:shd w:val="clear" w:color="auto" w:fill="FDFDFD"/>
              <w:spacing w:after="0" w:line="240" w:lineRule="auto"/>
              <w:jc w:val="both"/>
            </w:pPr>
            <w:r>
              <w:t xml:space="preserve">- Разработка рабочей документации; </w:t>
            </w:r>
          </w:p>
          <w:p w:rsidR="006C24FE" w:rsidRDefault="00EE28AC">
            <w:pPr>
              <w:shd w:val="clear" w:color="auto" w:fill="FDFDFD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t xml:space="preserve">- Разработка проекта обоснования (сокращения) </w:t>
            </w:r>
            <w:r>
              <w:t>санитарно-защитной зоны с проведением экспертизы в аккредитованной организации и получением санитарно-эпидемиологического заключения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Исходные данные для проектирования</w:t>
            </w:r>
          </w:p>
        </w:tc>
        <w:tc>
          <w:tcPr>
            <w:tcW w:w="5323" w:type="dxa"/>
          </w:tcPr>
          <w:p w:rsidR="006C24FE" w:rsidRDefault="00EE28A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Исходные данные предоставляются Заказчиком, согласно перечня ИРД;</w:t>
            </w:r>
            <w:r>
              <w:rPr>
                <w:color w:val="000000" w:themeColor="text1"/>
              </w:rPr>
              <w:br/>
              <w:t>-Дополнительные</w:t>
            </w:r>
            <w:r>
              <w:rPr>
                <w:color w:val="000000" w:themeColor="text1"/>
              </w:rPr>
              <w:t xml:space="preserve"> исходные данные (необходимость в которых может возникнуть в процессе проектирования), предоставляются по письменному запросу в срок установленный договором.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Требование к выполнению инженерных изысканий</w:t>
            </w:r>
          </w:p>
        </w:tc>
        <w:tc>
          <w:tcPr>
            <w:tcW w:w="5323" w:type="dxa"/>
          </w:tcPr>
          <w:p w:rsidR="006C24FE" w:rsidRDefault="00EE28AC">
            <w:pPr>
              <w:jc w:val="both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Инженерные изыскания  выполнить согласно заданий и</w:t>
            </w:r>
            <w:r>
              <w:rPr>
                <w:color w:val="000000" w:themeColor="text1"/>
              </w:rPr>
              <w:t xml:space="preserve"> программ, составляемых «Подрядчиком» и утверждаемых «Заказчиком».</w:t>
            </w:r>
          </w:p>
        </w:tc>
      </w:tr>
      <w:tr w:rsidR="006C24FE">
        <w:trPr>
          <w:trHeight w:val="1713"/>
        </w:trPr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Назначение и производительность объекта</w:t>
            </w:r>
          </w:p>
        </w:tc>
        <w:tc>
          <w:tcPr>
            <w:tcW w:w="5323" w:type="dxa"/>
          </w:tcPr>
          <w:p w:rsidR="006C24FE" w:rsidRDefault="00EE28AC">
            <w:pPr>
              <w:spacing w:after="0" w:line="2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Направление предприятия: молочно-товарное;</w:t>
            </w:r>
          </w:p>
          <w:p w:rsidR="006C24FE" w:rsidRDefault="00EE28AC">
            <w:pPr>
              <w:spacing w:after="0" w:line="2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Ферма по производству 21 900 тонн молока в год.</w:t>
            </w:r>
          </w:p>
          <w:p w:rsidR="006C24FE" w:rsidRDefault="00EE28AC">
            <w:pPr>
              <w:spacing w:after="0" w:line="2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Удой – 9 000 кг молока на одну корову за лактацию.</w:t>
            </w:r>
          </w:p>
          <w:p w:rsidR="006C24FE" w:rsidRDefault="00EE28AC">
            <w:pPr>
              <w:spacing w:after="0" w:line="260" w:lineRule="auto"/>
              <w:jc w:val="both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Режим работы – 24 часа в сутки, 365 дней в году.</w:t>
            </w:r>
          </w:p>
        </w:tc>
      </w:tr>
      <w:tr w:rsidR="006C24FE">
        <w:trPr>
          <w:trHeight w:val="1020"/>
        </w:trPr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420" w:type="dxa"/>
          </w:tcPr>
          <w:p w:rsidR="006C24FE" w:rsidRDefault="00EE28AC">
            <w:r>
              <w:t>Перечень основных зданий и сооружения</w:t>
            </w:r>
          </w:p>
        </w:tc>
        <w:tc>
          <w:tcPr>
            <w:tcW w:w="5323" w:type="dxa"/>
          </w:tcPr>
          <w:p w:rsidR="006C24FE" w:rsidRDefault="00EE28A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Зона содержания животных в составе: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Коровник №1 на 1000 голов с галереей; 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Коровник №2 на 1000 голов; 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Доильно-молочный блок с галереей;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Родильное </w:t>
            </w:r>
            <w:r>
              <w:rPr>
                <w:sz w:val="22"/>
                <w:szCs w:val="22"/>
              </w:rPr>
              <w:t>отделение с галереей – 50%;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 Навес под домики для телят – 50%; </w:t>
            </w:r>
          </w:p>
          <w:p w:rsidR="006C24FE" w:rsidRDefault="006C24FE">
            <w:pPr>
              <w:pStyle w:val="Default"/>
              <w:rPr>
                <w:sz w:val="22"/>
                <w:szCs w:val="22"/>
              </w:rPr>
            </w:pPr>
          </w:p>
          <w:p w:rsidR="006C24FE" w:rsidRDefault="00EE28AC">
            <w:pPr>
              <w:spacing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Зона хранения кормов в составе: 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Траншеи для хранения силоса/сенажа проходные – 6 шт; 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Автомобильные весы; 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Площадка для временного хранения и измельчения сена и соломы;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Склад грубых</w:t>
            </w:r>
            <w:r>
              <w:rPr>
                <w:sz w:val="22"/>
                <w:szCs w:val="22"/>
              </w:rPr>
              <w:t xml:space="preserve"> кормов;</w:t>
            </w:r>
          </w:p>
          <w:p w:rsidR="006C24FE" w:rsidRDefault="006C24FE">
            <w:pPr>
              <w:spacing w:after="0"/>
              <w:rPr>
                <w:sz w:val="22"/>
                <w:szCs w:val="22"/>
              </w:rPr>
            </w:pP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Административно-бытовая зона: 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Навес для техники; 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Санпропускник. Дезбарьер с подогревом дезраствора;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Дезбарьер открытый – 2 шт; </w:t>
            </w:r>
          </w:p>
          <w:p w:rsidR="006C24FE" w:rsidRDefault="006C24FE">
            <w:pPr>
              <w:spacing w:after="0"/>
              <w:rPr>
                <w:sz w:val="22"/>
                <w:szCs w:val="22"/>
              </w:rPr>
            </w:pPr>
          </w:p>
          <w:p w:rsidR="006C24FE" w:rsidRDefault="00EE28A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Зона сбора и обработки навоза в составе: 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Сепараторная;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Площадка для буртования навоза - 50%; 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Навозохр</w:t>
            </w:r>
            <w:r>
              <w:rPr>
                <w:sz w:val="22"/>
                <w:szCs w:val="22"/>
              </w:rPr>
              <w:t>анилище – 2 шт;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Навозосборник;</w:t>
            </w:r>
          </w:p>
          <w:p w:rsidR="006C24FE" w:rsidRDefault="00EE28A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Навозосборный канал;</w:t>
            </w:r>
          </w:p>
          <w:p w:rsidR="006C24FE" w:rsidRDefault="006C24FE">
            <w:pPr>
              <w:spacing w:after="0"/>
              <w:rPr>
                <w:sz w:val="22"/>
                <w:szCs w:val="22"/>
              </w:rPr>
            </w:pPr>
          </w:p>
          <w:p w:rsidR="006C24FE" w:rsidRDefault="00EE28A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Инфраструктурные объекты и благоустройство в составе: </w:t>
            </w:r>
          </w:p>
          <w:p w:rsidR="006C24FE" w:rsidRDefault="00EE28A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bCs/>
                <w:sz w:val="22"/>
                <w:szCs w:val="22"/>
              </w:rPr>
              <w:t>Водонапорная башня;</w:t>
            </w:r>
          </w:p>
          <w:p w:rsidR="006C24FE" w:rsidRDefault="00EE28A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Водовод;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Пожарные резервуары; 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Резервуары для сбора хозяйственно-бытовых и производственных стоков; 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Накопитель ли</w:t>
            </w:r>
            <w:r>
              <w:rPr>
                <w:sz w:val="22"/>
                <w:szCs w:val="22"/>
              </w:rPr>
              <w:t>вневых стоков;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Трансформаторная подстанция; 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Инженерные внутриплощадочные сети;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Автомобильные проезды, тротуары, автомобильная парковка на въезде; 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Ограждение территории; </w:t>
            </w:r>
          </w:p>
          <w:p w:rsidR="006C24FE" w:rsidRDefault="00EE28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Озеленение.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420" w:type="dxa"/>
          </w:tcPr>
          <w:p w:rsidR="006C24FE" w:rsidRDefault="00EE28AC">
            <w:r>
              <w:t>Требования к технологическим решениям</w:t>
            </w:r>
          </w:p>
        </w:tc>
        <w:tc>
          <w:tcPr>
            <w:tcW w:w="5323" w:type="dxa"/>
          </w:tcPr>
          <w:p w:rsidR="006C24FE" w:rsidRDefault="00EE28AC">
            <w:r>
              <w:t xml:space="preserve">- Для </w:t>
            </w:r>
            <w:r>
              <w:t>теплотехнического расчета ограждающих конструкций в помещениях для содержания КРС принять температуру внутреннего воздуха для холодного периода года не менее +3</w:t>
            </w:r>
            <w:r>
              <w:sym w:font="Symbol" w:char="F0B0"/>
            </w:r>
            <w:r>
              <w:t>С</w:t>
            </w:r>
          </w:p>
          <w:p w:rsidR="006C24FE" w:rsidRDefault="00EE28AC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Коровник на 1000 голов.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Система содержания дойных коров на 1000 голов - круглогодовое стойловое, способ содержания - боксовый беспривязный на резиновых матах. </w:t>
            </w:r>
            <w:r>
              <w:rPr>
                <w:sz w:val="22"/>
                <w:szCs w:val="22"/>
              </w:rPr>
              <w:t xml:space="preserve">Боксы </w:t>
            </w:r>
            <w:r>
              <w:rPr>
                <w:color w:val="000000"/>
                <w:sz w:val="22"/>
                <w:szCs w:val="22"/>
              </w:rPr>
              <w:t xml:space="preserve"> в здании расположить в шесть рядов. Предусмотреть разделение животных по фазам лактации.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Кормление с кормового сто</w:t>
            </w:r>
            <w:r>
              <w:rPr>
                <w:color w:val="000000"/>
                <w:sz w:val="22"/>
                <w:szCs w:val="22"/>
              </w:rPr>
              <w:t>ла, расположенного по длинной оси здания по центру. Подготовка и раздача корма при помощи кормосмесителя-раздатчика.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Поение - из групповых поилок с подогревом.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Температурный режим - ненормируемый.</w:t>
            </w:r>
          </w:p>
          <w:p w:rsidR="006C24FE" w:rsidRDefault="00EE28AC">
            <w:pPr>
              <w:spacing w:after="0" w:line="240" w:lineRule="auto"/>
              <w:ind w:left="10" w:right="33" w:hanging="1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Вентиляция - предусмотреть установку </w:t>
            </w:r>
            <w:r>
              <w:rPr>
                <w:sz w:val="22"/>
                <w:szCs w:val="22"/>
              </w:rPr>
              <w:t>разгонных</w:t>
            </w:r>
            <w:r>
              <w:rPr>
                <w:color w:val="000000"/>
                <w:sz w:val="22"/>
                <w:szCs w:val="22"/>
              </w:rPr>
              <w:t xml:space="preserve"> вентиляторов</w:t>
            </w:r>
            <w:r>
              <w:rPr>
                <w:color w:val="000000"/>
                <w:sz w:val="22"/>
                <w:szCs w:val="22"/>
              </w:rPr>
              <w:t>. Вентиляция естественная (приток через рулонные шторы в продольных стенах, вытяжка через светоаэрационный фонарь в коньке здания).</w:t>
            </w:r>
          </w:p>
          <w:p w:rsidR="006C24FE" w:rsidRDefault="00EE28AC">
            <w:pPr>
              <w:spacing w:after="0" w:line="240" w:lineRule="auto"/>
              <w:ind w:left="10" w:right="33" w:firstLine="71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Прокладка водопровода - подземная.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Освещение: естественное – через систему рулонных штор в продольных стенах и светоаэрацион</w:t>
            </w:r>
            <w:r>
              <w:rPr>
                <w:color w:val="000000"/>
                <w:sz w:val="22"/>
                <w:szCs w:val="22"/>
              </w:rPr>
              <w:t>ный фонарь в коньке здания; искусственное (рабочее и дежурное) – электрическими энергосберегающими светильниками.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Доение предусмотреть на </w:t>
            </w:r>
            <w:r>
              <w:rPr>
                <w:sz w:val="22"/>
                <w:szCs w:val="22"/>
              </w:rPr>
              <w:t xml:space="preserve">двух доильных установках типа «Карусель» на 60 </w:t>
            </w:r>
            <w:r>
              <w:rPr>
                <w:color w:val="000000"/>
                <w:sz w:val="22"/>
                <w:szCs w:val="22"/>
              </w:rPr>
              <w:t>мест, расположенн</w:t>
            </w:r>
            <w:r>
              <w:rPr>
                <w:sz w:val="22"/>
                <w:szCs w:val="22"/>
              </w:rPr>
              <w:t>ых</w:t>
            </w:r>
            <w:r>
              <w:rPr>
                <w:color w:val="000000"/>
                <w:sz w:val="22"/>
                <w:szCs w:val="22"/>
              </w:rPr>
              <w:t xml:space="preserve"> в  доильно-молочном блоке.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Удаление навоза скрепера</w:t>
            </w:r>
            <w:r>
              <w:rPr>
                <w:color w:val="000000"/>
                <w:sz w:val="22"/>
                <w:szCs w:val="22"/>
              </w:rPr>
              <w:t>ми установками в центральный канал навозоудаления, далее - в приемный резервуар станции сепарации навоза.</w:t>
            </w:r>
          </w:p>
          <w:p w:rsidR="006C24FE" w:rsidRDefault="006C24FE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Доильно-молочный блок.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Доение коров предусмотреть на </w:t>
            </w:r>
            <w:r>
              <w:rPr>
                <w:sz w:val="22"/>
                <w:szCs w:val="22"/>
              </w:rPr>
              <w:t>двух доильных установках типа «Карусель» на 60 мест</w:t>
            </w:r>
            <w:r>
              <w:rPr>
                <w:color w:val="00B05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два раза в сутки.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сбора, охлаждения и </w:t>
            </w:r>
            <w:r>
              <w:rPr>
                <w:sz w:val="22"/>
                <w:szCs w:val="22"/>
              </w:rPr>
              <w:t>временного хранения молока предусмотреть танки-охладители закрытого типа, объем танков и их количество рассчитать в процессе проектирования, один малый танк-охладитель для некондиционного молока, установленный в помещении «молочно-моечная». Предусмотреть с</w:t>
            </w:r>
            <w:r>
              <w:rPr>
                <w:sz w:val="22"/>
                <w:szCs w:val="22"/>
              </w:rPr>
              <w:t>истему охлаждения молока в потоке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составе доильно-молочного блока дополнительно предусмотреть административно-бытовые помещения: гардеробные для работающего персонала, помещения для осеменатора и ветеринара, молочную лабораторию, помещение для хранения </w:t>
            </w:r>
            <w:r>
              <w:rPr>
                <w:color w:val="000000"/>
                <w:sz w:val="22"/>
                <w:szCs w:val="22"/>
              </w:rPr>
              <w:t>моющих и дезинфицирующих средств, компьютерную, кабинет начальника комплекса и смотровую площадку.</w:t>
            </w:r>
          </w:p>
          <w:p w:rsidR="006C24FE" w:rsidRDefault="006C24FE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Родильное отделение.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Система содержания сухостойных и новотельных коров, глубокостельных нетелей - круглогодовое стойловое; способ содержания - боксовый бес</w:t>
            </w:r>
            <w:r>
              <w:rPr>
                <w:color w:val="000000"/>
                <w:sz w:val="22"/>
                <w:szCs w:val="22"/>
              </w:rPr>
              <w:t>привязный на резиновых матах. Боксы в здании расположить в шесть рядов.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strike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Система содержания коров группы отела - круглогодовое в боксах, способ содержания -  беспривязный на соломенной подстилке. 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новорожденных телят предусмотреть помещение для подсушки</w:t>
            </w:r>
            <w:r>
              <w:rPr>
                <w:color w:val="000000"/>
                <w:sz w:val="22"/>
                <w:szCs w:val="22"/>
              </w:rPr>
              <w:t>. Содержание новорожденных телят в индивидуальных боксах.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Кормление с кормового стола, расположенного по длинной оси здания по центру. Подготовка и раздача корма при помощи кормосмесителя-раздатчика.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Поение - из групповых поилок с подогревом.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right="33" w:firstLineChars="250" w:firstLine="55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Температурный</w:t>
            </w:r>
            <w:r>
              <w:rPr>
                <w:color w:val="000000"/>
                <w:sz w:val="22"/>
                <w:szCs w:val="22"/>
              </w:rPr>
              <w:t xml:space="preserve"> режим </w:t>
            </w:r>
            <w:r>
              <w:rPr>
                <w:sz w:val="22"/>
                <w:szCs w:val="22"/>
              </w:rPr>
              <w:t>в зоне содержания животных</w:t>
            </w:r>
            <w:r>
              <w:rPr>
                <w:color w:val="000000"/>
                <w:sz w:val="22"/>
                <w:szCs w:val="22"/>
              </w:rPr>
              <w:t xml:space="preserve"> - ненормируемый.</w:t>
            </w:r>
          </w:p>
          <w:p w:rsidR="006C24FE" w:rsidRDefault="00EE28AC">
            <w:pPr>
              <w:spacing w:after="0" w:line="240" w:lineRule="auto"/>
              <w:ind w:left="10" w:right="33" w:hanging="1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Вентиляция - предусмотреть установку </w:t>
            </w:r>
            <w:r>
              <w:rPr>
                <w:sz w:val="22"/>
                <w:szCs w:val="22"/>
              </w:rPr>
              <w:t>разгонных</w:t>
            </w:r>
            <w:r>
              <w:rPr>
                <w:color w:val="000000"/>
                <w:sz w:val="22"/>
                <w:szCs w:val="22"/>
              </w:rPr>
              <w:t xml:space="preserve"> вентиляторов. Вентиляция естественная (приток через рулонные шторы в продольных стенах, вытяжка через светоаэрационный фонарь в коньке здания).</w:t>
            </w:r>
          </w:p>
          <w:p w:rsidR="006C24FE" w:rsidRDefault="00EE28AC">
            <w:pPr>
              <w:spacing w:after="0" w:line="240" w:lineRule="auto"/>
              <w:ind w:left="10" w:right="33" w:firstLine="71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Прокладка </w:t>
            </w:r>
            <w:r>
              <w:rPr>
                <w:color w:val="000000"/>
                <w:sz w:val="22"/>
                <w:szCs w:val="22"/>
              </w:rPr>
              <w:t>водопровода - подземная.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Освещение: естественное – через систему рулонных штор в продольных стенах и светоаэрационный фонарь в коньке здания; искусственное (рабочее и дежурное) – электрическими энергосберегающими светильниками.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Доение новотельных коров </w:t>
            </w:r>
            <w:r>
              <w:rPr>
                <w:color w:val="000000"/>
                <w:sz w:val="22"/>
                <w:szCs w:val="22"/>
              </w:rPr>
              <w:t>предусмотреть на доильной установке типа «Параллель», расположенной непосредственно в здании.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Удаление навоза скреперами установками в центральный канал навозоудаления, далее - в приемный резервуар станции сепарации навоза.</w:t>
            </w:r>
          </w:p>
          <w:p w:rsidR="006C24FE" w:rsidRDefault="006C24FE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Станция сепарации навоза.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Станц</w:t>
            </w:r>
            <w:r>
              <w:rPr>
                <w:color w:val="000000"/>
                <w:sz w:val="22"/>
                <w:szCs w:val="22"/>
              </w:rPr>
              <w:t xml:space="preserve">ия сепарации навоза предусмотрена для временного накопления навозных стоков, поступающих из животноводческих зданий, разделения их на твердую и жидкую фракции и дальнейшего перекачивания осветленной фракции в навозохранилища. Сооружение представляет собой </w:t>
            </w:r>
            <w:r>
              <w:rPr>
                <w:color w:val="000000"/>
                <w:sz w:val="22"/>
                <w:szCs w:val="22"/>
              </w:rPr>
              <w:t>подземный резервуар из железобетона с надземной надстройкой и расположенное рядом возвышающееся над землей сооружение.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Удаление навоза из коровников и родильного отделения производится скреперными установками в поперечную трубу навозоудаления через бетонны</w:t>
            </w:r>
            <w:r>
              <w:rPr>
                <w:color w:val="000000"/>
                <w:sz w:val="22"/>
                <w:szCs w:val="22"/>
              </w:rPr>
              <w:t>е стаканы (шахты). По трубе навоз самосплавом перемещается в приемный резервуар. Объем резервуара должен вмещать не менее суточного запаса.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перекачивания в навозохранилища и для осуществления циркуляционной промывки центрального навозного канала примен</w:t>
            </w:r>
            <w:r>
              <w:rPr>
                <w:color w:val="000000"/>
                <w:sz w:val="22"/>
                <w:szCs w:val="22"/>
              </w:rPr>
              <w:t>ить специальные насосы. Во избежание заиливания предусмотреть перемешивание навозных стоков в резервуаре.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Предусмотреть рядом с приемным резервуаром возвышающееся над землей сооружение с установленными сепараторами для разделения навоза на фракции. Высота </w:t>
            </w:r>
            <w:r>
              <w:rPr>
                <w:color w:val="000000"/>
                <w:sz w:val="22"/>
                <w:szCs w:val="22"/>
              </w:rPr>
              <w:t xml:space="preserve">сооружения должна обеспечить сквозной проезд </w:t>
            </w:r>
            <w:r>
              <w:rPr>
                <w:sz w:val="22"/>
                <w:szCs w:val="22"/>
              </w:rPr>
              <w:t>транспорта</w:t>
            </w:r>
            <w:r>
              <w:rPr>
                <w:color w:val="00B05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под ним.</w:t>
            </w:r>
          </w:p>
          <w:p w:rsidR="006C24FE" w:rsidRDefault="006C24FE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Навес под домики для телят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Предусмотреть навес под домики для телят  для содержания телят в возрасте от рождения до 3-х месяцев.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телят предусмотреть в индивидуальных домиках на со</w:t>
            </w:r>
            <w:r>
              <w:rPr>
                <w:color w:val="000000"/>
                <w:sz w:val="22"/>
                <w:szCs w:val="22"/>
              </w:rPr>
              <w:t>ломенной подстилке. Чистку использованной подстилки предусмотреть механизированным способом с дальнейшим складированием ее на площадке для буртования навоза один раз в два месяца. Сбор жидкой составляющей навоза предусмотреть в жижесборники с дальнейшим вы</w:t>
            </w:r>
            <w:r>
              <w:rPr>
                <w:color w:val="000000"/>
                <w:sz w:val="22"/>
                <w:szCs w:val="22"/>
              </w:rPr>
              <w:t>возом в лагуны.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обслуживания телят предусмотреть следующие помещения: молочно-моечная, помещение для уборочного инвентаря, склад дезинфицирующих средств, помещение для персонала, помещение для хранения и обслуживания молочного такси.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Выпойку телят моло</w:t>
            </w:r>
            <w:r>
              <w:rPr>
                <w:sz w:val="22"/>
                <w:szCs w:val="22"/>
              </w:rPr>
              <w:t>ком предусмотреть следующим образом: молоко привозится из родильного отделения и выгружается в две ванны для пастеризации, расположенные в молочно-моечной. После пастеризации молоко загружается в передвижные молочные такси и разливается в индивидуальные ве</w:t>
            </w:r>
            <w:r>
              <w:rPr>
                <w:sz w:val="22"/>
                <w:szCs w:val="22"/>
              </w:rPr>
              <w:t>дерки. Мойка и сушка ведерок будет производится в молочно-моечной на стеллажах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6C24FE" w:rsidRDefault="006C24FE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Санпропускник. Дезбарьер с подогревом дезраствора.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Животноводческий комплекс относится к предприятию закрытого типа: территория ограждена, и проход обслуживающего персонала </w:t>
            </w:r>
            <w:r>
              <w:rPr>
                <w:color w:val="000000"/>
                <w:sz w:val="22"/>
                <w:szCs w:val="22"/>
              </w:rPr>
              <w:t>предусмотрен только через пост охраны с санпропускником.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Штат персонала принять по расчёту в процессе проектирования.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 работающие и приходящие посетители должны пройти санобработку: гардеробная для уличной одежды – душевая – гардеробная для спецодежды. </w:t>
            </w:r>
            <w:r>
              <w:rPr>
                <w:color w:val="000000"/>
                <w:sz w:val="22"/>
                <w:szCs w:val="22"/>
              </w:rPr>
              <w:t>Для посетителей предусмотреть отдельную гардеробную.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Предусмотреть комнату охраны, регулирующую пропускную систему персона через турникет. Так же в здании предусмотреть, комнату приема пищи с необходимым оборудованием (холодильник, чайник электрический, ми</w:t>
            </w:r>
            <w:r>
              <w:rPr>
                <w:color w:val="000000"/>
                <w:sz w:val="22"/>
                <w:szCs w:val="22"/>
              </w:rPr>
              <w:t>кроволновая печь).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Обезвреживание и стирка грязной спецодежды должна осуществляться в помещениях для дезинфекции и постирочной.</w:t>
            </w:r>
          </w:p>
          <w:p w:rsidR="006C24FE" w:rsidRDefault="00EE28AC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Въезд транспорта на территорию фермы предусмотреть через крытый дезбарьер с подогревом дезраствора. Перед дезбарьером предусмотр</w:t>
            </w:r>
            <w:r>
              <w:rPr>
                <w:color w:val="000000"/>
                <w:sz w:val="22"/>
                <w:szCs w:val="22"/>
              </w:rPr>
              <w:t>еть шлагбаум.</w:t>
            </w:r>
          </w:p>
          <w:p w:rsidR="006C24FE" w:rsidRDefault="006C24FE">
            <w:pPr>
              <w:spacing w:after="0" w:line="240" w:lineRule="auto"/>
              <w:ind w:left="10" w:right="33" w:firstLine="673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Навозохранилища.</w:t>
            </w:r>
          </w:p>
          <w:p w:rsidR="006C24FE" w:rsidRDefault="00EE28AC">
            <w:pPr>
              <w:spacing w:after="0" w:line="240" w:lineRule="auto"/>
              <w:ind w:firstLine="6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Навозохранилища предусмотреть для последовательного накопления и карантинирования навозных стоков. Общий объем должен вмещать навоз от всего поголовья фермы. После карантинирования предусмотреть внесение на поля в качестве у</w:t>
            </w:r>
            <w:r>
              <w:rPr>
                <w:color w:val="000000"/>
                <w:sz w:val="22"/>
                <w:szCs w:val="22"/>
              </w:rPr>
              <w:t>добрения с помощью шланговой системы либо автотранспорта два раза в год.</w:t>
            </w:r>
          </w:p>
          <w:p w:rsidR="006C24FE" w:rsidRDefault="00EE28AC">
            <w:pPr>
              <w:spacing w:after="0" w:line="240" w:lineRule="auto"/>
              <w:ind w:firstLine="6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Навозохранилища выполнить заглублёнными открытого типа. Дно и откосы изолировать плёнкой для предотвращения попадания навоза в грунт.</w:t>
            </w:r>
          </w:p>
          <w:p w:rsidR="006C24FE" w:rsidRDefault="006C24FE">
            <w:pPr>
              <w:spacing w:after="0" w:line="240" w:lineRule="auto"/>
              <w:ind w:firstLine="680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Площадка для буртования твердой фракции навоза.</w:t>
            </w:r>
          </w:p>
          <w:p w:rsidR="006C24FE" w:rsidRDefault="00EE28AC">
            <w:pPr>
              <w:spacing w:after="0" w:line="240" w:lineRule="auto"/>
              <w:ind w:firstLine="6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складирования и обеззараживания подстилочного навоза предусмотреть площадку для буртования навоза. Площадку выполнить из бетона с бортиками по периметру. Для сбора ливневых стоков с площадки предусмотреть резервуар.</w:t>
            </w:r>
          </w:p>
          <w:p w:rsidR="006C24FE" w:rsidRDefault="00EE28AC">
            <w:pPr>
              <w:rPr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Предусмотреть складирование подстило</w:t>
            </w:r>
            <w:r>
              <w:rPr>
                <w:color w:val="000000"/>
                <w:sz w:val="22"/>
                <w:szCs w:val="22"/>
              </w:rPr>
              <w:t>чного навоза из родильного отделения и навеса под домики для телят, а так же отсепараированной твердой фракции навоза. Габариты площадка определить расчетом в процессе проектирования.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Основные требования к конструктивным решениям  и материалам несущих</w:t>
            </w:r>
            <w:r>
              <w:rPr>
                <w:color w:val="000000" w:themeColor="text1"/>
              </w:rPr>
              <w:t xml:space="preserve"> и ограждающих конструкции</w:t>
            </w:r>
          </w:p>
        </w:tc>
        <w:tc>
          <w:tcPr>
            <w:tcW w:w="5323" w:type="dxa"/>
          </w:tcPr>
          <w:p w:rsidR="006C24FE" w:rsidRDefault="00EE28AC">
            <w:r>
              <w:rPr>
                <w:color w:val="000000"/>
              </w:rPr>
              <w:t>В соответствии с техническими условиями на строительные материалы и конструкции, приложение определяется на стадии проектирования.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Инженерное обеспечение</w:t>
            </w:r>
          </w:p>
          <w:p w:rsidR="006C24FE" w:rsidRDefault="006C24FE">
            <w:pPr>
              <w:rPr>
                <w:color w:val="000000" w:themeColor="text1"/>
              </w:rPr>
            </w:pPr>
          </w:p>
        </w:tc>
        <w:tc>
          <w:tcPr>
            <w:tcW w:w="5323" w:type="dxa"/>
          </w:tcPr>
          <w:p w:rsidR="006C24FE" w:rsidRDefault="00EE28AC">
            <w:pPr>
              <w:autoSpaceDE w:val="0"/>
            </w:pPr>
            <w:r>
              <w:rPr>
                <w:rStyle w:val="1"/>
                <w:b/>
                <w:bCs/>
              </w:rPr>
              <w:t xml:space="preserve">1 </w:t>
            </w:r>
            <w:r>
              <w:rPr>
                <w:rStyle w:val="1"/>
                <w:rFonts w:eastAsia="TimesNewRomanPSMT"/>
                <w:b/>
                <w:bCs/>
              </w:rPr>
              <w:t>Наружные инженерные сети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  <w:b/>
                <w:bCs/>
              </w:rPr>
              <w:t>1.1. Электроснабжение:</w:t>
            </w:r>
          </w:p>
          <w:p w:rsidR="006C24FE" w:rsidRDefault="00EE28AC">
            <w:pPr>
              <w:autoSpaceDE w:val="0"/>
              <w:rPr>
                <w:rFonts w:eastAsia="TimesNewRomanPSMT"/>
              </w:rPr>
            </w:pPr>
            <w:r>
              <w:rPr>
                <w:rFonts w:eastAsia="TimesNewRomanPSMT"/>
              </w:rPr>
              <w:t>- Запроектировать в</w:t>
            </w:r>
            <w:r>
              <w:rPr>
                <w:rFonts w:eastAsia="TimesNewRomanPSMT"/>
              </w:rPr>
              <w:t xml:space="preserve"> соответствии с техническими условиями эксплуатирующих (энергоснабжающих) организаций;</w:t>
            </w:r>
          </w:p>
          <w:p w:rsidR="006C24FE" w:rsidRDefault="00EE28AC">
            <w:pPr>
              <w:autoSpaceDE w:val="0"/>
              <w:rPr>
                <w:rFonts w:eastAsia="TimesNewRomanPSMT"/>
              </w:rPr>
            </w:pPr>
            <w:r>
              <w:rPr>
                <w:rFonts w:eastAsia="TimesNewRomanPSMT"/>
              </w:rPr>
              <w:t>- Прокладку кабельных линий выполнить в земле до доильно-молочного блока и по воздушным линиям до остальных сооружений;</w:t>
            </w:r>
          </w:p>
          <w:p w:rsidR="006C24FE" w:rsidRDefault="00EE28AC">
            <w:pPr>
              <w:autoSpaceDE w:val="0"/>
            </w:pPr>
            <w:r>
              <w:rPr>
                <w:rStyle w:val="1"/>
                <w:rFonts w:eastAsia="TimesNewRomanPSMT"/>
                <w:b/>
                <w:bCs/>
                <w:color w:val="000000"/>
              </w:rPr>
              <w:t>1.2. Водоснабжение</w:t>
            </w:r>
            <w:r>
              <w:rPr>
                <w:rStyle w:val="1"/>
                <w:b/>
                <w:bCs/>
                <w:color w:val="000000"/>
              </w:rPr>
              <w:t>:</w:t>
            </w:r>
          </w:p>
          <w:p w:rsidR="006C24FE" w:rsidRDefault="00EE28AC">
            <w:pPr>
              <w:autoSpaceDE w:val="0"/>
              <w:rPr>
                <w:rFonts w:eastAsia="TimesNewRomanPSMT"/>
                <w:color w:val="000000"/>
              </w:rPr>
            </w:pPr>
            <w:r>
              <w:rPr>
                <w:rFonts w:eastAsia="TimesNewRomanPSMT"/>
                <w:color w:val="000000"/>
              </w:rPr>
              <w:t>- Предусмотреть от вновь выпо</w:t>
            </w:r>
            <w:r>
              <w:rPr>
                <w:rFonts w:eastAsia="TimesNewRomanPSMT"/>
                <w:color w:val="000000"/>
              </w:rPr>
              <w:t>лняемых скважин. Проект бурения скважин предоставляется заказчиком.</w:t>
            </w:r>
          </w:p>
          <w:p w:rsidR="006C24FE" w:rsidRDefault="00EE28AC">
            <w:pPr>
              <w:autoSpaceDE w:val="0"/>
              <w:rPr>
                <w:rFonts w:eastAsia="TimesNewRomanPSMT"/>
                <w:color w:val="000000"/>
              </w:rPr>
            </w:pPr>
            <w:r>
              <w:rPr>
                <w:rFonts w:eastAsia="TimesNewRomanPSMT"/>
                <w:color w:val="000000"/>
              </w:rPr>
              <w:t>Пожаротушение предусматривается из стальных пожарных резервуаров, расположенных в радиусе 200 м от зданий. Объем резервуаров определяется расчетом.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  <w:b/>
                <w:bCs/>
                <w:color w:val="000000"/>
              </w:rPr>
              <w:t>1.3. Канализация</w:t>
            </w:r>
          </w:p>
          <w:p w:rsidR="006C24FE" w:rsidRDefault="00EE28AC">
            <w:pPr>
              <w:autoSpaceDE w:val="0"/>
            </w:pPr>
            <w:r>
              <w:t xml:space="preserve">Предусмотреть </w:t>
            </w:r>
            <w:r>
              <w:t>производственную и хозяйственно-бытовую канализацию. Выпуски выполнить в металлические резервуары с последующем вывозом стоков. Объем резервуаров определяется расчетом.</w:t>
            </w:r>
          </w:p>
          <w:p w:rsidR="006C24FE" w:rsidRDefault="00EE28AC">
            <w:pPr>
              <w:autoSpaceDE w:val="0"/>
            </w:pPr>
            <w:r>
              <w:rPr>
                <w:rStyle w:val="1"/>
                <w:b/>
                <w:bCs/>
                <w:color w:val="000000"/>
              </w:rPr>
              <w:t>1.4.</w:t>
            </w:r>
            <w:r>
              <w:rPr>
                <w:rStyle w:val="1"/>
                <w:rFonts w:eastAsia="TimesNewRomanPSMT"/>
                <w:b/>
                <w:bCs/>
                <w:color w:val="000000"/>
              </w:rPr>
              <w:t xml:space="preserve"> Телефонизация, Интернет. Охранное видеонаблюдение.</w:t>
            </w:r>
          </w:p>
          <w:p w:rsidR="006C24FE" w:rsidRDefault="00EE28AC">
            <w:pPr>
              <w:autoSpaceDE w:val="0"/>
              <w:rPr>
                <w:rFonts w:eastAsia="TimesNewRomanPSMT"/>
                <w:color w:val="000000"/>
              </w:rPr>
            </w:pPr>
            <w:r>
              <w:rPr>
                <w:rFonts w:eastAsia="TimesNewRomanPSMT"/>
                <w:color w:val="000000"/>
              </w:rPr>
              <w:t>- Согласно техническим условиям</w:t>
            </w:r>
            <w:r>
              <w:rPr>
                <w:rFonts w:eastAsia="TimesNewRomanPSMT"/>
                <w:color w:val="000000"/>
              </w:rPr>
              <w:t xml:space="preserve"> сетевой организации.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  <w:color w:val="000000"/>
              </w:rPr>
              <w:t>- Охранное видеонаблюдение выполняется согласно заданию заказчика.</w:t>
            </w:r>
          </w:p>
          <w:p w:rsidR="006C24FE" w:rsidRDefault="00EE28AC">
            <w:pPr>
              <w:autoSpaceDE w:val="0"/>
            </w:pPr>
            <w:r>
              <w:rPr>
                <w:rStyle w:val="1"/>
                <w:b/>
                <w:bCs/>
              </w:rPr>
              <w:t xml:space="preserve">1.5. </w:t>
            </w:r>
            <w:r>
              <w:rPr>
                <w:rStyle w:val="1"/>
                <w:rFonts w:eastAsia="TimesNewRomanPSMT"/>
                <w:b/>
                <w:bCs/>
              </w:rPr>
              <w:t>Пожарная сигнализация.</w:t>
            </w:r>
          </w:p>
          <w:p w:rsidR="006C24FE" w:rsidRDefault="00EE28AC">
            <w:pPr>
              <w:autoSpaceDE w:val="0"/>
            </w:pPr>
            <w:r>
              <w:rPr>
                <w:rStyle w:val="1"/>
                <w:rFonts w:eastAsia="TimesNewRomanPSMT"/>
              </w:rPr>
              <w:t>- Предусмотреть проектом</w:t>
            </w:r>
            <w:r>
              <w:t xml:space="preserve">, </w:t>
            </w:r>
            <w:r>
              <w:rPr>
                <w:rStyle w:val="1"/>
                <w:rFonts w:eastAsia="TimesNewRomanPSMT"/>
              </w:rPr>
              <w:t>согласно действующих норм и правил</w:t>
            </w:r>
            <w:r>
              <w:t>.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  <w:b/>
                <w:bCs/>
              </w:rPr>
              <w:t>2. Внутренние инженерные сети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</w:rPr>
              <w:t>- Запроектировать в соответствии с техническими</w:t>
            </w:r>
            <w:r>
              <w:rPr>
                <w:rFonts w:eastAsia="TimesNewRomanPSMT"/>
              </w:rPr>
              <w:t xml:space="preserve"> </w:t>
            </w:r>
            <w:r>
              <w:t xml:space="preserve">условиями, </w:t>
            </w:r>
            <w:r>
              <w:rPr>
                <w:rStyle w:val="1"/>
                <w:rFonts w:eastAsia="TimesNewRomanPSMT"/>
              </w:rPr>
              <w:t>согласно действующих норм и правил</w:t>
            </w:r>
            <w:r>
              <w:t>.</w:t>
            </w:r>
          </w:p>
          <w:p w:rsidR="006C24FE" w:rsidRDefault="00EE28AC">
            <w:pPr>
              <w:autoSpaceDE w:val="0"/>
            </w:pPr>
            <w:r>
              <w:rPr>
                <w:rStyle w:val="1"/>
                <w:rFonts w:eastAsia="TimesNewRomanPSMT"/>
                <w:b/>
                <w:bCs/>
              </w:rPr>
              <w:t>2.1 Отопление</w:t>
            </w:r>
            <w:r>
              <w:rPr>
                <w:rStyle w:val="1"/>
                <w:b/>
                <w:bCs/>
              </w:rPr>
              <w:t xml:space="preserve"> и Вентиляция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left="360"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Коровник на 1000 голов.</w:t>
            </w:r>
          </w:p>
          <w:p w:rsidR="006C24FE" w:rsidRDefault="00EE28AC">
            <w:pPr>
              <w:autoSpaceDE w:val="0"/>
              <w:spacing w:line="240" w:lineRule="auto"/>
              <w:jc w:val="both"/>
            </w:pPr>
            <w:r>
              <w:t>Расчетные параметры наружного воздуха для систем вентиляции в теплый и холодный периоды года принять по параметрам А по СП 131.13330.2020 в соответствии с п.</w:t>
            </w:r>
            <w:r>
              <w:t xml:space="preserve"> 5.14 СП 60.13330.2020. 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Вентиляция естественная, приток через рулонные шторы в продольных стенах, вытяжка через светоаэрационный фонарь в коньке здания. В теплый период года воздухообмен осуществить за счет </w:t>
            </w:r>
            <w:r>
              <w:rPr>
                <w:sz w:val="22"/>
                <w:szCs w:val="22"/>
              </w:rPr>
              <w:t>разгонных</w:t>
            </w:r>
            <w:r>
              <w:rPr>
                <w:color w:val="000000"/>
                <w:sz w:val="22"/>
                <w:szCs w:val="22"/>
              </w:rPr>
              <w:t xml:space="preserve"> вентиляторов. </w:t>
            </w:r>
          </w:p>
          <w:p w:rsidR="006C24FE" w:rsidRDefault="00EE28AC">
            <w:pPr>
              <w:spacing w:after="0" w:line="240" w:lineRule="auto"/>
              <w:ind w:right="3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 не предусматр</w:t>
            </w:r>
            <w:r>
              <w:rPr>
                <w:color w:val="000000"/>
                <w:sz w:val="22"/>
                <w:szCs w:val="22"/>
              </w:rPr>
              <w:t xml:space="preserve">ивать. </w:t>
            </w:r>
          </w:p>
          <w:p w:rsidR="006C24FE" w:rsidRDefault="006C24FE">
            <w:pPr>
              <w:spacing w:after="0" w:line="240" w:lineRule="auto"/>
              <w:ind w:right="33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left="360"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Доильно-молочный блок.</w:t>
            </w:r>
          </w:p>
          <w:p w:rsidR="006C24FE" w:rsidRDefault="00EE28AC">
            <w:pPr>
              <w:autoSpaceDE w:val="0"/>
              <w:spacing w:line="240" w:lineRule="auto"/>
              <w:jc w:val="both"/>
            </w:pPr>
            <w:r>
              <w:t>Расчетные параметры наружного воздуха для систем вентиляции в зоне содержания животных в теплый и холодный периоды года принять по параметрам А СП 131.13330.2020 в соответствии с п. 5.14 СП 60.13330.2020. В производственно-б</w:t>
            </w:r>
            <w:r>
              <w:t>ытовых помещениях и в доильном зале - по параметрам Б СП 131.13330.2020.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Вентиляция в зоне содержания животных естественная, приток через рулонные шторы в продольных стенах, вытяжка через светоаэрационный фонарь в коньке здания. В теплый период года воздух</w:t>
            </w:r>
            <w:r>
              <w:rPr>
                <w:color w:val="000000"/>
                <w:sz w:val="22"/>
                <w:szCs w:val="22"/>
              </w:rPr>
              <w:t xml:space="preserve">ообмен осуществить за счет </w:t>
            </w:r>
            <w:r>
              <w:rPr>
                <w:sz w:val="22"/>
                <w:szCs w:val="22"/>
              </w:rPr>
              <w:t>разгонных</w:t>
            </w:r>
            <w:r>
              <w:rPr>
                <w:color w:val="000000"/>
                <w:sz w:val="22"/>
                <w:szCs w:val="22"/>
              </w:rPr>
              <w:t xml:space="preserve"> вентиляторов. 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Вентиляция в производственно-бытовых помещениях и доильном зале - комбинированная с механическим и естественным побуждением с учетом требований  РД-АПК 2.10.14.02-20, </w:t>
            </w:r>
            <w:r>
              <w:t xml:space="preserve">СП 60.13330.2020, СП 7.13130.2013 и </w:t>
            </w:r>
            <w:r>
              <w:t>задания технолога.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 в зоне содержания животных предусмотреть с помощью электрических тепловентиляторов. Температуру внутреннего воздуха принять +3..5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°</w:t>
            </w:r>
            <w:r>
              <w:rPr>
                <w:color w:val="000000"/>
                <w:sz w:val="22"/>
                <w:szCs w:val="22"/>
              </w:rPr>
              <w:t>С.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Отопление в производственно-бытовых помещениях предусмотреть с помощью электрических </w:t>
            </w:r>
            <w:r>
              <w:rPr>
                <w:color w:val="000000"/>
                <w:sz w:val="22"/>
                <w:szCs w:val="22"/>
              </w:rPr>
              <w:t>конвекторов, в доильном зале - с помощью электрических тепловентиляторов. Температуру внутреннего воздуха принять согласно РД-АПК 2.10.14.02-20  и задания технолога.</w:t>
            </w:r>
          </w:p>
          <w:p w:rsidR="006C24FE" w:rsidRDefault="006C24FE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left="360"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Родильное отделение.</w:t>
            </w:r>
          </w:p>
          <w:p w:rsidR="006C24FE" w:rsidRDefault="00EE28AC">
            <w:pPr>
              <w:autoSpaceDE w:val="0"/>
              <w:spacing w:line="240" w:lineRule="auto"/>
              <w:jc w:val="both"/>
            </w:pPr>
            <w:r>
              <w:t>Расчетные параметры наружного воздуха для систем вентиляции в зоне с</w:t>
            </w:r>
            <w:r>
              <w:t>одержания животных в теплый и холодный периоды года принять по параметрам А СП 131.13330.2020 в соответствии с п. 5.14 СП 60.13330.2020. В производственно-бытовых помещениях и в доильном зале - по параметрам Б СП 131.13330.2020.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Вентиляция в зоне содержани</w:t>
            </w:r>
            <w:r>
              <w:rPr>
                <w:color w:val="000000"/>
                <w:sz w:val="22"/>
                <w:szCs w:val="22"/>
              </w:rPr>
              <w:t xml:space="preserve">я животных и доильном зале естественная, приток через рулонные шторы в продольных стенах, вытяжка через светоаэрационный фонарь в коньке здания. В теплый период года воздухообмен осуществить за счет </w:t>
            </w:r>
            <w:r>
              <w:rPr>
                <w:sz w:val="22"/>
                <w:szCs w:val="22"/>
              </w:rPr>
              <w:t>разгонных</w:t>
            </w:r>
            <w:r>
              <w:rPr>
                <w:color w:val="000000"/>
                <w:sz w:val="22"/>
                <w:szCs w:val="22"/>
              </w:rPr>
              <w:t xml:space="preserve"> вентиляторов. 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Вентиляция в производственно-быт</w:t>
            </w:r>
            <w:r>
              <w:rPr>
                <w:color w:val="000000"/>
                <w:sz w:val="22"/>
                <w:szCs w:val="22"/>
              </w:rPr>
              <w:t xml:space="preserve">овых помещениях - комбинированная с механическим и естественным побуждением с учетом требований  РД-АПК 2.10.14.02-20, </w:t>
            </w:r>
            <w:r>
              <w:t>СП 60.13330.2020, СП 7.13130.2013 и задания технолога.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 в зоне содержания животных не предусмотреть.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 в производственно</w:t>
            </w:r>
            <w:r>
              <w:rPr>
                <w:color w:val="000000"/>
                <w:sz w:val="22"/>
                <w:szCs w:val="22"/>
              </w:rPr>
              <w:t>-бытовых помещениях предусмотреть с помощью электрических конвекторов, в доильном зале - с помощью электрических тепловентиляторов или электрических инфракрасных обогревателей. Температуру внутреннего воздуха принять согласно РД-АПК 2.10.14.02-20  и задани</w:t>
            </w:r>
            <w:r>
              <w:rPr>
                <w:color w:val="000000"/>
                <w:sz w:val="22"/>
                <w:szCs w:val="22"/>
              </w:rPr>
              <w:t>я технолога.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left="360"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Санпропускник. Дезбарьер с подогревом дезраствора.</w:t>
            </w:r>
          </w:p>
          <w:p w:rsidR="006C24FE" w:rsidRDefault="00EE28AC">
            <w:pPr>
              <w:autoSpaceDE w:val="0"/>
              <w:spacing w:line="240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Вентиляция -  с механическим и естественным побуждением с учетом требований  РД-АПК 2.10.14.02-20, </w:t>
            </w:r>
            <w:r>
              <w:t>СП 60.13330.2020, СП 7.13130.2013 и задания технолога. Воздуховоды проложить открыто под пото</w:t>
            </w:r>
            <w:r>
              <w:t>лком. Вытяжки вывести через кровлю рядом с коньком.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Отопление предусмотреть с помощью электрических конвекторов с учетом требований </w:t>
            </w:r>
            <w:r>
              <w:t>СП60.13330.2020</w:t>
            </w:r>
            <w:r>
              <w:rPr>
                <w:color w:val="000000"/>
                <w:sz w:val="22"/>
                <w:szCs w:val="22"/>
              </w:rPr>
              <w:t>. Температуру внутреннего воздуха принять согласно РД-АПК 2.10.14.02-20  и задания технолога.</w:t>
            </w:r>
          </w:p>
          <w:p w:rsidR="006C24FE" w:rsidRDefault="00EE28AC">
            <w:pPr>
              <w:tabs>
                <w:tab w:val="left" w:pos="316"/>
              </w:tabs>
              <w:spacing w:after="0" w:line="240" w:lineRule="auto"/>
              <w:ind w:left="360" w:right="3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Станция сепарац</w:t>
            </w:r>
            <w:r>
              <w:rPr>
                <w:b/>
                <w:bCs/>
                <w:color w:val="000000"/>
                <w:sz w:val="22"/>
                <w:szCs w:val="22"/>
              </w:rPr>
              <w:t>ии навоза.</w:t>
            </w:r>
          </w:p>
          <w:p w:rsidR="006C24FE" w:rsidRDefault="00EE28AC">
            <w:pPr>
              <w:autoSpaceDE w:val="0"/>
              <w:spacing w:line="240" w:lineRule="auto"/>
              <w:jc w:val="both"/>
            </w:pPr>
            <w:r>
              <w:rPr>
                <w:color w:val="000000"/>
                <w:sz w:val="22"/>
                <w:szCs w:val="22"/>
              </w:rPr>
              <w:t>В помещении навозосборника п</w:t>
            </w:r>
            <w:r>
              <w:t>редусмотреть механическую вытяжку из верхней и нижней зоны для удаления вредностей (аммиак, сероводород) в объеме 8-крат, срабатывающую автоматически от газоанализатора при превышении ПДК и от выключателя в ручном реж</w:t>
            </w:r>
            <w:r>
              <w:t>име. Вентилятор предусмотреть во взрывозащищенном исполнении. Предусмотреть общеобменную вытяжную вентиляцию с естественным побуждением в объеме, необходимом для удаления вредностей (аммиак). Приток - естественный через наружную решетку в стене.</w:t>
            </w:r>
          </w:p>
          <w:p w:rsidR="006C24FE" w:rsidRDefault="00EE28AC">
            <w:pPr>
              <w:autoSpaceDE w:val="0"/>
              <w:spacing w:line="240" w:lineRule="auto"/>
              <w:jc w:val="both"/>
            </w:pPr>
            <w:r>
              <w:t>В помещени</w:t>
            </w:r>
            <w:r>
              <w:t>и сепараторной предусмотреть вытяжную вентиляцию с естественным побуждением в объеме не менее 0,5 крат.</w:t>
            </w:r>
          </w:p>
          <w:p w:rsidR="006C24FE" w:rsidRDefault="00EE28AC">
            <w:pPr>
              <w:autoSpaceDE w:val="0"/>
              <w:spacing w:line="240" w:lineRule="auto"/>
              <w:jc w:val="both"/>
            </w:pPr>
            <w:r>
              <w:rPr>
                <w:color w:val="000000"/>
                <w:sz w:val="22"/>
                <w:szCs w:val="22"/>
              </w:rPr>
              <w:t>Отопление в помещениях навозосборника и сепараторной  предусмотреть с помощью электрических конвекторов во взрывозащищенном исполнении. Температуру внут</w:t>
            </w:r>
            <w:r>
              <w:rPr>
                <w:color w:val="000000"/>
                <w:sz w:val="22"/>
                <w:szCs w:val="22"/>
              </w:rPr>
              <w:t>реннего воздуха в обоих помещениях принять +5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°</w:t>
            </w:r>
            <w:r>
              <w:rPr>
                <w:color w:val="000000"/>
                <w:sz w:val="22"/>
                <w:szCs w:val="22"/>
              </w:rPr>
              <w:t>С.</w:t>
            </w:r>
          </w:p>
          <w:p w:rsidR="006C24FE" w:rsidRDefault="00EE28AC">
            <w:pPr>
              <w:autoSpaceDE w:val="0"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Склад грубых кормов</w:t>
            </w:r>
          </w:p>
          <w:p w:rsidR="006C24FE" w:rsidRDefault="00EE28AC">
            <w:pPr>
              <w:autoSpaceDE w:val="0"/>
              <w:rPr>
                <w:rStyle w:val="1"/>
              </w:rPr>
            </w:pPr>
            <w:r>
              <w:rPr>
                <w:rStyle w:val="1"/>
              </w:rPr>
              <w:t>Вентиляция - естественное проветривание через отверстия и неплотности в противоположных наружных стенах.</w:t>
            </w:r>
          </w:p>
          <w:p w:rsidR="006C24FE" w:rsidRDefault="00EE28AC">
            <w:pPr>
              <w:autoSpaceDE w:val="0"/>
              <w:rPr>
                <w:rStyle w:val="1"/>
              </w:rPr>
            </w:pPr>
            <w:r>
              <w:rPr>
                <w:rStyle w:val="1"/>
              </w:rPr>
              <w:t>Отопление не предусматривать.</w:t>
            </w:r>
          </w:p>
          <w:p w:rsidR="006C24FE" w:rsidRDefault="00EE28AC">
            <w:pPr>
              <w:autoSpaceDE w:val="0"/>
              <w:spacing w:line="240" w:lineRule="auto"/>
            </w:pPr>
            <w:r>
              <w:rPr>
                <w:rStyle w:val="1"/>
              </w:rPr>
              <w:t>Температурно-влажностный режим ненормируемый.</w:t>
            </w:r>
          </w:p>
          <w:p w:rsidR="006C24FE" w:rsidRDefault="00EE28AC">
            <w:pPr>
              <w:autoSpaceDE w:val="0"/>
            </w:pPr>
            <w:r>
              <w:rPr>
                <w:rStyle w:val="1"/>
                <w:b/>
                <w:bCs/>
              </w:rPr>
              <w:t>2.2 Хо</w:t>
            </w:r>
            <w:r>
              <w:rPr>
                <w:rStyle w:val="1"/>
                <w:b/>
                <w:bCs/>
              </w:rPr>
              <w:t>лодное в</w:t>
            </w:r>
            <w:r>
              <w:rPr>
                <w:rStyle w:val="1"/>
                <w:rFonts w:eastAsia="TimesNewRomanPSMT"/>
                <w:b/>
                <w:bCs/>
              </w:rPr>
              <w:t>одоснабжение.</w:t>
            </w:r>
          </w:p>
          <w:p w:rsidR="006C24FE" w:rsidRDefault="00EE28AC">
            <w:pPr>
              <w:autoSpaceDE w:val="0"/>
              <w:rPr>
                <w:rStyle w:val="1"/>
                <w:rFonts w:eastAsia="TimesNewRomanPSMT"/>
              </w:rPr>
            </w:pPr>
            <w:r>
              <w:rPr>
                <w:rFonts w:eastAsia="TimesNewRomanPSMT"/>
              </w:rPr>
              <w:t xml:space="preserve">- Предусмотреть на технологические нужды для </w:t>
            </w:r>
            <w:r>
              <w:rPr>
                <w:rStyle w:val="1"/>
                <w:rFonts w:eastAsia="TimesNewRomanPSMT"/>
              </w:rPr>
              <w:t>животноводческих помещений и хозяйственно-питьевые.</w:t>
            </w:r>
          </w:p>
          <w:p w:rsidR="006C24FE" w:rsidRDefault="00EE28AC">
            <w:pPr>
              <w:autoSpaceDE w:val="0"/>
            </w:pPr>
            <w:r>
              <w:t>- Наружные поливочные краны не предусматривать. Полив будет осуществляться привозной водой.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  <w:b/>
                <w:bCs/>
              </w:rPr>
              <w:t>2.3 Горячее водоснабжение.</w:t>
            </w:r>
          </w:p>
          <w:p w:rsidR="006C24FE" w:rsidRDefault="00EE28AC">
            <w:pPr>
              <w:autoSpaceDE w:val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- Предусмотреть </w:t>
            </w:r>
            <w:r>
              <w:rPr>
                <w:rFonts w:eastAsia="TimesNewRomanPSMT"/>
              </w:rPr>
              <w:t>накопительные водонагреватели косвенного нагрева или электроводонагреватели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</w:rPr>
              <w:t>- Для животноводческих помещений предусмотреть подогреваемые поилки.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  <w:b/>
                <w:bCs/>
              </w:rPr>
              <w:t>2.4 Освещение.</w:t>
            </w:r>
          </w:p>
          <w:p w:rsidR="006C24FE" w:rsidRDefault="00EE28AC">
            <w:pPr>
              <w:autoSpaceDE w:val="0"/>
            </w:pPr>
            <w:r>
              <w:rPr>
                <w:rFonts w:eastAsia="TimesNewRomanPSMT"/>
              </w:rPr>
              <w:t>- Наружное освещение - точечное на фасадах здания над въездными воротами, вдоль основного проезд</w:t>
            </w:r>
            <w:r>
              <w:rPr>
                <w:rFonts w:eastAsia="TimesNewRomanPSMT"/>
              </w:rPr>
              <w:t xml:space="preserve">а выполняется согласно заданию заказчика. Типы светильников — светодиодные. </w:t>
            </w:r>
          </w:p>
          <w:p w:rsidR="006C24FE" w:rsidRDefault="00EE28AC">
            <w:pPr>
              <w:autoSpaceDE w:val="0"/>
            </w:pPr>
            <w:r>
              <w:rPr>
                <w:rStyle w:val="1"/>
                <w:rFonts w:eastAsia="TimesNewRomanPSMT"/>
              </w:rPr>
              <w:t>- Внутреннее освещение во всех помещениях, согласно нормативам. Типы светильников — светодиодные.</w:t>
            </w:r>
          </w:p>
          <w:p w:rsidR="006C24FE" w:rsidRDefault="006C24FE"/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Требования к благоустройству территории</w:t>
            </w:r>
          </w:p>
        </w:tc>
        <w:tc>
          <w:tcPr>
            <w:tcW w:w="5323" w:type="dxa"/>
          </w:tcPr>
          <w:p w:rsidR="006C24FE" w:rsidRDefault="00EE28AC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- Организацию водосбора поверхностн</w:t>
            </w:r>
            <w:r>
              <w:rPr>
                <w:color w:val="000000" w:themeColor="text1"/>
              </w:rPr>
              <w:t>ых стоков предусмотреть с помощью водоотводных канав и водопропускных труб;</w:t>
            </w:r>
            <w:r>
              <w:rPr>
                <w:color w:val="000000" w:themeColor="text1"/>
              </w:rPr>
              <w:br/>
              <w:t>- Предусмотреть уклоны (пандусов) к основным сооружениям не более 3%</w:t>
            </w:r>
            <w:r>
              <w:rPr>
                <w:color w:val="000000" w:themeColor="text1"/>
              </w:rPr>
              <w:br/>
              <w:t>- Материалы, типы покрытий  принять согласно технических условий на строительные проектирование и благоустройст</w:t>
            </w:r>
            <w:r>
              <w:rPr>
                <w:color w:val="000000" w:themeColor="text1"/>
              </w:rPr>
              <w:t>во, подготавливаемых Подрядчиком и согласовываемых Заказчиком.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420" w:type="dxa"/>
          </w:tcPr>
          <w:p w:rsidR="006C24FE" w:rsidRDefault="00EE28AC">
            <w:r>
              <w:t>Требования по составу проекта</w:t>
            </w:r>
          </w:p>
        </w:tc>
        <w:tc>
          <w:tcPr>
            <w:tcW w:w="5323" w:type="dxa"/>
          </w:tcPr>
          <w:p w:rsidR="006C24FE" w:rsidRDefault="00EE28AC">
            <w:pPr>
              <w:autoSpaceDE w:val="0"/>
              <w:autoSpaceDN w:val="0"/>
              <w:adjustRightInd w:val="0"/>
              <w:jc w:val="both"/>
            </w:pPr>
            <w:r>
              <w:t>Проектную документацию выполнить, согласно Постановлению Правительства РФ № 87 от 16 февраля 2008 г. (с изменениями на 27 мая 2022г.):</w:t>
            </w:r>
          </w:p>
          <w:p w:rsidR="006C24FE" w:rsidRDefault="00EE28AC">
            <w:pPr>
              <w:shd w:val="clear" w:color="auto" w:fill="FFFFFF"/>
            </w:pPr>
            <w:r>
              <w:rPr>
                <w:rStyle w:val="1"/>
              </w:rPr>
              <w:t>Раздел 1. «</w:t>
            </w:r>
            <w:r>
              <w:t>Пояснительная записка»;</w:t>
            </w:r>
          </w:p>
          <w:p w:rsidR="006C24FE" w:rsidRDefault="00EE28AC">
            <w:pPr>
              <w:shd w:val="clear" w:color="auto" w:fill="FFFFFF"/>
            </w:pPr>
            <w:r>
              <w:t>Раздел 2. «Схема планировочной организации земельного участка»;</w:t>
            </w:r>
          </w:p>
          <w:p w:rsidR="006C24FE" w:rsidRDefault="00EE28AC">
            <w:pPr>
              <w:shd w:val="clear" w:color="auto" w:fill="FFFFFF"/>
            </w:pPr>
            <w:r>
              <w:t>Раздел 3. «Объемно-планировочные и архитектурные решения»;</w:t>
            </w:r>
          </w:p>
          <w:p w:rsidR="006C24FE" w:rsidRDefault="00EE28AC">
            <w:pPr>
              <w:shd w:val="clear" w:color="auto" w:fill="FFFFFF"/>
            </w:pPr>
            <w:r>
              <w:t>Раздел 4. «Конструктивные решения»;</w:t>
            </w:r>
          </w:p>
          <w:p w:rsidR="006C24FE" w:rsidRDefault="00EE28AC">
            <w:pPr>
              <w:shd w:val="clear" w:color="auto" w:fill="FFFFFF"/>
            </w:pPr>
            <w:r>
              <w:t xml:space="preserve">Раздел 5. «Сведения об инженерном оборудовании, о сетях и системах </w:t>
            </w:r>
            <w:r>
              <w:t>инженерно-технического обеспечения» должен состоять из следующих подразделов:</w:t>
            </w:r>
          </w:p>
          <w:p w:rsidR="006C24FE" w:rsidRDefault="00EE28AC">
            <w:pPr>
              <w:shd w:val="clear" w:color="auto" w:fill="FFFFFF"/>
            </w:pPr>
            <w:r>
              <w:t>а) подраздел «Система электроснабжения»;</w:t>
            </w:r>
          </w:p>
          <w:p w:rsidR="006C24FE" w:rsidRDefault="00EE28AC">
            <w:pPr>
              <w:shd w:val="clear" w:color="auto" w:fill="FFFFFF"/>
            </w:pPr>
            <w:r>
              <w:t>б) подраздел «Система водоснабжения»;</w:t>
            </w:r>
          </w:p>
          <w:p w:rsidR="006C24FE" w:rsidRDefault="00EE28AC">
            <w:pPr>
              <w:shd w:val="clear" w:color="auto" w:fill="FFFFFF"/>
            </w:pPr>
            <w:r>
              <w:t>в) подраздел «Система водоотведения»;</w:t>
            </w:r>
          </w:p>
          <w:p w:rsidR="006C24FE" w:rsidRDefault="00EE28AC">
            <w:pPr>
              <w:shd w:val="clear" w:color="auto" w:fill="FFFFFF"/>
            </w:pPr>
            <w:r>
              <w:t>г) подраздел «Отопление, вентиляция и кондиционирование возду</w:t>
            </w:r>
            <w:r>
              <w:t>ха, тепловые сети»;</w:t>
            </w:r>
          </w:p>
          <w:p w:rsidR="006C24FE" w:rsidRDefault="00EE28AC">
            <w:pPr>
              <w:shd w:val="clear" w:color="auto" w:fill="FFFFFF"/>
              <w:rPr>
                <w:i/>
              </w:rPr>
            </w:pPr>
            <w:r>
              <w:t>д) подраздел «Сети связи»;</w:t>
            </w:r>
          </w:p>
          <w:p w:rsidR="006C24FE" w:rsidRDefault="00EE28AC">
            <w:pPr>
              <w:shd w:val="clear" w:color="auto" w:fill="FFFFFF"/>
            </w:pPr>
            <w:r>
              <w:t>Раздел 6. «Технологические решения»;</w:t>
            </w:r>
          </w:p>
          <w:p w:rsidR="006C24FE" w:rsidRDefault="00EE28AC">
            <w:pPr>
              <w:shd w:val="clear" w:color="auto" w:fill="FFFFFF"/>
            </w:pPr>
            <w:r>
              <w:t>Раздел 7. «Проект организации строительства»;</w:t>
            </w:r>
          </w:p>
          <w:p w:rsidR="006C24FE" w:rsidRDefault="00EE28AC">
            <w:pPr>
              <w:shd w:val="clear" w:color="auto" w:fill="FFFFFF"/>
            </w:pPr>
            <w:r>
              <w:t>Раздел 8. «Мероприятия по охране окружающей среды»;</w:t>
            </w:r>
          </w:p>
          <w:p w:rsidR="006C24FE" w:rsidRDefault="00EE28AC">
            <w:pPr>
              <w:shd w:val="clear" w:color="auto" w:fill="FFFFFF"/>
            </w:pPr>
            <w:r>
              <w:t>Раздел 9. «Мероприятия по обеспечению пожарной безопасности»;</w:t>
            </w:r>
          </w:p>
          <w:p w:rsidR="006C24FE" w:rsidRDefault="00EE28AC">
            <w:pPr>
              <w:autoSpaceDE w:val="0"/>
              <w:autoSpaceDN w:val="0"/>
              <w:adjustRightInd w:val="0"/>
              <w:jc w:val="both"/>
            </w:pPr>
            <w:r>
              <w:t>Раздел 10. «</w:t>
            </w:r>
            <w:r>
              <w:t>Требования к обеспечению безопасной эксплуатации объектов капитального строительства»;</w:t>
            </w:r>
          </w:p>
          <w:p w:rsidR="006C24FE" w:rsidRDefault="00EE28AC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>Раздел 12. «Смета на строительство, реконструкцию, капитальный ремонт, снос объекта капитального строительства</w:t>
            </w:r>
            <w:r>
              <w:rPr>
                <w:rFonts w:ascii="Arial" w:hAnsi="Arial" w:cs="Arial"/>
                <w:color w:val="444444"/>
                <w:shd w:val="clear" w:color="auto" w:fill="FFFFFF"/>
              </w:rPr>
              <w:t>».</w:t>
            </w:r>
          </w:p>
          <w:p w:rsidR="006C24FE" w:rsidRDefault="00EE28AC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>Раздел 13. "Иная документация в случаях, предусмотренных</w:t>
            </w:r>
            <w:r>
              <w:t xml:space="preserve"> законодательными и иными нормативными правовыми актами Российской Федерации".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Способ строительства и организация строительства</w:t>
            </w:r>
          </w:p>
        </w:tc>
        <w:tc>
          <w:tcPr>
            <w:tcW w:w="5323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Способ строительства - подрядный;</w:t>
            </w:r>
            <w:r>
              <w:rPr>
                <w:color w:val="000000" w:themeColor="text1"/>
              </w:rPr>
              <w:br/>
              <w:t xml:space="preserve">- Продолжительность установить разделом </w:t>
            </w:r>
            <w:r>
              <w:t>«Проект организации строительства»;</w:t>
            </w:r>
            <w:r>
              <w:rPr>
                <w:color w:val="000000" w:themeColor="text1"/>
              </w:rPr>
              <w:br/>
              <w:t>- Выполнить</w:t>
            </w:r>
            <w:r>
              <w:rPr>
                <w:color w:val="000000" w:themeColor="text1"/>
              </w:rPr>
              <w:t xml:space="preserve"> ограждение территории на период строительства.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420" w:type="dxa"/>
          </w:tcPr>
          <w:p w:rsidR="006C24FE" w:rsidRDefault="00EE28AC">
            <w:r>
              <w:t>Выделение очередей и пусковых комплексов</w:t>
            </w:r>
          </w:p>
        </w:tc>
        <w:tc>
          <w:tcPr>
            <w:tcW w:w="5323" w:type="dxa"/>
          </w:tcPr>
          <w:p w:rsidR="006C24FE" w:rsidRDefault="00EE28AC">
            <w:r>
              <w:t>- Строительство выполняется в 1 очередь.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420" w:type="dxa"/>
          </w:tcPr>
          <w:p w:rsidR="006C24FE" w:rsidRDefault="00EE28AC">
            <w:r>
              <w:t>Продолжительность разработки проекта</w:t>
            </w:r>
          </w:p>
        </w:tc>
        <w:tc>
          <w:tcPr>
            <w:tcW w:w="5323" w:type="dxa"/>
          </w:tcPr>
          <w:p w:rsidR="006C24FE" w:rsidRDefault="00EE28AC">
            <w:pPr>
              <w:jc w:val="both"/>
            </w:pPr>
            <w:r>
              <w:t xml:space="preserve">- Срок разработки инженерных изысканий - 50 календарных дней, при условии </w:t>
            </w:r>
            <w:r>
              <w:t>регламента сроков согласования технических заданий и программ на изыскания;</w:t>
            </w:r>
          </w:p>
          <w:p w:rsidR="006C24FE" w:rsidRDefault="00EE28AC">
            <w:pPr>
              <w:jc w:val="both"/>
            </w:pPr>
            <w:r>
              <w:t>- Срок разработки проектной документации - 160 календарных дней, при условии регламента сроков согласования предпроектной и проектной документаций, получения исходно-разрешительной</w:t>
            </w:r>
            <w:r>
              <w:t xml:space="preserve"> документации;</w:t>
            </w:r>
          </w:p>
          <w:p w:rsidR="006C24FE" w:rsidRDefault="00EE28AC">
            <w:pPr>
              <w:jc w:val="both"/>
            </w:pPr>
            <w:r>
              <w:t>- Срок разработки рабочей документации - 80 календарных дней, с момента получения положительного заключения (не)государственной экспертизы и письменного уведомления заказчика.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pStyle w:val="a8"/>
              <w:tabs>
                <w:tab w:val="left" w:pos="142"/>
              </w:tabs>
              <w:ind w:left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Особые условия</w:t>
            </w:r>
          </w:p>
        </w:tc>
        <w:tc>
          <w:tcPr>
            <w:tcW w:w="5323" w:type="dxa"/>
          </w:tcPr>
          <w:p w:rsidR="006C24FE" w:rsidRDefault="00EE28AC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 xml:space="preserve">- Наружное пожаротушение предусмотреть от </w:t>
            </w:r>
            <w:r>
              <w:rPr>
                <w:color w:val="000000" w:themeColor="text1"/>
              </w:rPr>
              <w:t>пожарных резервуаров;</w:t>
            </w:r>
            <w:r>
              <w:rPr>
                <w:color w:val="000000" w:themeColor="text1"/>
              </w:rPr>
              <w:br/>
              <w:t>- Предусмотреть ненормируемый температурный режим содержания животных;</w:t>
            </w:r>
            <w:r>
              <w:rPr>
                <w:color w:val="000000" w:themeColor="text1"/>
              </w:rPr>
              <w:br/>
              <w:t xml:space="preserve">- </w:t>
            </w:r>
            <w:r>
              <w:rPr>
                <w:rStyle w:val="1"/>
                <w:bCs/>
                <w:color w:val="000000"/>
              </w:rPr>
              <w:t>Согласование холодного метода содержания коров, путем оформления справки «о взятии рисков на себя о возможном падеже животных»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tabs>
                <w:tab w:val="left" w:pos="142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Требования к сметной документ</w:t>
            </w:r>
            <w:r>
              <w:rPr>
                <w:color w:val="000000" w:themeColor="text1"/>
              </w:rPr>
              <w:t>ации</w:t>
            </w:r>
          </w:p>
        </w:tc>
        <w:tc>
          <w:tcPr>
            <w:tcW w:w="5323" w:type="dxa"/>
          </w:tcPr>
          <w:p w:rsidR="006C24FE" w:rsidRDefault="00EE28AC">
            <w:pPr>
              <w:pStyle w:val="a6"/>
              <w:jc w:val="both"/>
            </w:pPr>
            <w:r>
              <w:t>Сметная документация разрабатывается на основании проектной документации:</w:t>
            </w:r>
          </w:p>
          <w:p w:rsidR="006C24FE" w:rsidRDefault="00EE28AC">
            <w:pPr>
              <w:pStyle w:val="a6"/>
              <w:jc w:val="both"/>
            </w:pPr>
            <w:r>
              <w:t>1. Сметную стоимость строительства объекта  определить бизисно-индексным методом в соответствии со сметными нормативами, внесенными в Федеральный реестр сметных нормативов, подл</w:t>
            </w:r>
            <w:r>
              <w:t>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бюджета, действующими методическими документами в сфере сметного нормирования и ценообразования</w:t>
            </w:r>
            <w:r>
              <w:t>, разъяснениями от федеральных органов исполнительной власти, уполномоченных осуществлять функции по выработке и реализации государственной политики и нормативно-правовому регулированию в сфере строительства.  Локальные сметы выполнить на основе сметно- но</w:t>
            </w:r>
            <w:r>
              <w:t xml:space="preserve">рмативной базы ценообразования 2001 г. (ФЕР в редакции 2020 г. с изм. на дату предоставления сметной документации застройщику (техническому заказчику) в программном комплексе «Гранд смета». </w:t>
            </w:r>
          </w:p>
          <w:p w:rsidR="006C24FE" w:rsidRDefault="00EE28AC">
            <w:pPr>
              <w:pStyle w:val="a6"/>
              <w:jc w:val="both"/>
            </w:pPr>
            <w:r>
              <w:t>2. Сводный сметный расчет по проектной документации выполнить в д</w:t>
            </w:r>
            <w:r>
              <w:t xml:space="preserve">вух уровнях цен: в базовом и текущем. </w:t>
            </w:r>
            <w:r>
              <w:br/>
              <w:t>Текущий уровень цен рассчитывать с применением индексов на СМР и ПНР, на оборудование, прочие и проектно-изыскательские работы, внесенных в Федеральный реестр сметных нормативов, согласно приложений к постановлению Ми</w:t>
            </w:r>
            <w:r>
              <w:t xml:space="preserve">нистерства строительства и жилищно-коммунального хозяйства РФ на дату предоставления сметной документации застройщику (техническому заказчику). </w:t>
            </w:r>
          </w:p>
          <w:p w:rsidR="006C24FE" w:rsidRDefault="00EE28AC">
            <w:pPr>
              <w:pStyle w:val="a6"/>
              <w:jc w:val="both"/>
            </w:pPr>
            <w:r>
              <w:t>Стоимость материалов и конструкций (не учтённых в сборниках сметных цен) определить по прайс-листам и коммерчес</w:t>
            </w:r>
            <w:r>
              <w:t>ким предложениям от поставщиков на основании конъектурного анализа цен (не менее 3-х поставщиков), согласно п.13 Методики определения сметной стоимости строительства №421/пр от 4 августа 2020 г с изменениями от 07.07.2022 г. № 557/пр. При отсутствии информ</w:t>
            </w:r>
            <w:r>
              <w:t>ации о доставке, транспортные затраты учесть в соответствии с пунктом 91 приказа Минстроя России от 04.08.2020 г. № 421/пр с изменениями от 07.07.2022 г. № 557/пр,</w:t>
            </w:r>
          </w:p>
          <w:p w:rsidR="006C24FE" w:rsidRDefault="00EE28AC">
            <w:pPr>
              <w:pStyle w:val="a6"/>
              <w:jc w:val="both"/>
            </w:pPr>
            <w:r>
              <w:t xml:space="preserve">Стоимость оборудования (не учтённого в сборниках сметных цен) определить  по прайс-листам и </w:t>
            </w:r>
            <w:r>
              <w:t>коммерческим предложениям от поставщиков на основании конъюктурного анализа цен (не менее 3-х поставщиков), согласно п.13 Методики определения сметной стоимости строительства №421/пр от 4 августа 2020 г с изменениями от 07.07.2022 г. № 557/пр. При отсутств</w:t>
            </w:r>
            <w:r>
              <w:t>ии информации о доставке оборудования, затраты на транспортные расходы учесть в размере 3 %,.</w:t>
            </w:r>
          </w:p>
          <w:p w:rsidR="006C24FE" w:rsidRDefault="00EE28AC">
            <w:pPr>
              <w:pStyle w:val="a6"/>
              <w:jc w:val="both"/>
            </w:pPr>
            <w:r>
              <w:t>Расстояние отвозки грунта, строительного мусора определить на основании транспортной схемы.</w:t>
            </w:r>
          </w:p>
          <w:p w:rsidR="006C24FE" w:rsidRDefault="00EE28AC">
            <w:pPr>
              <w:pStyle w:val="a6"/>
              <w:jc w:val="both"/>
            </w:pPr>
            <w:r>
              <w:t>Особые условия выполнения работ определить на основании данных раздела</w:t>
            </w:r>
            <w:r>
              <w:t xml:space="preserve"> ПОС.</w:t>
            </w:r>
          </w:p>
          <w:p w:rsidR="006C24FE" w:rsidRDefault="00EE28AC">
            <w:pPr>
              <w:pStyle w:val="a6"/>
              <w:jc w:val="both"/>
            </w:pPr>
            <w:r>
              <w:t>Затраты на разбивку основных осей коммуникаций определить на основании Справочника базовых цен на инженерно-геологические и инженерно-экологические изыскания.</w:t>
            </w:r>
          </w:p>
          <w:p w:rsidR="006C24FE" w:rsidRDefault="00EE28AC">
            <w:pPr>
              <w:pStyle w:val="a6"/>
              <w:jc w:val="both"/>
            </w:pPr>
            <w:r>
              <w:t>Плата за выбросы вредных веществ в атмосферу и ущерб, причиняемый загрязнением земельных ре</w:t>
            </w:r>
            <w:r>
              <w:t>сурсов определить на основании данных раздела ООС.</w:t>
            </w:r>
          </w:p>
          <w:p w:rsidR="006C24FE" w:rsidRDefault="00EE28AC">
            <w:pPr>
              <w:pStyle w:val="a6"/>
              <w:jc w:val="both"/>
            </w:pPr>
            <w:r>
              <w:t>Плата за оказание услуг по размещению отходов определить на основании данных раздела ООС и тарифов на захоронение отходов.</w:t>
            </w:r>
          </w:p>
          <w:p w:rsidR="006C24FE" w:rsidRDefault="00EE28AC">
            <w:pPr>
              <w:pStyle w:val="a6"/>
              <w:jc w:val="both"/>
            </w:pPr>
            <w:r>
              <w:t xml:space="preserve">Затраты </w:t>
            </w:r>
            <w:r>
              <w:rPr>
                <w:rStyle w:val="11"/>
              </w:rPr>
              <w:t xml:space="preserve">на устройство временных зданий и сооружений </w:t>
            </w:r>
            <w:r>
              <w:t xml:space="preserve">согласно приказу Минстроя от </w:t>
            </w:r>
            <w:r>
              <w:t>19.06.202 № 332/пр;</w:t>
            </w:r>
          </w:p>
          <w:p w:rsidR="006C24FE" w:rsidRDefault="00EE28AC">
            <w:pPr>
              <w:pStyle w:val="a6"/>
              <w:jc w:val="both"/>
            </w:pPr>
            <w:r>
              <w:t xml:space="preserve">Затраты </w:t>
            </w:r>
            <w:r>
              <w:rPr>
                <w:rStyle w:val="11"/>
              </w:rPr>
              <w:t xml:space="preserve">при производстве работ в зимнее время </w:t>
            </w:r>
            <w:r>
              <w:t>согласно приказу Минстроя РФ от 25.05.2021 № 325/пр</w:t>
            </w:r>
          </w:p>
          <w:p w:rsidR="006C24FE" w:rsidRDefault="00EE28AC">
            <w:pPr>
              <w:pStyle w:val="a6"/>
              <w:jc w:val="both"/>
            </w:pPr>
            <w:r>
              <w:t xml:space="preserve">Затраты </w:t>
            </w:r>
            <w:r>
              <w:rPr>
                <w:rStyle w:val="11"/>
              </w:rPr>
              <w:t>на технологическое присоединение</w:t>
            </w:r>
            <w:r>
              <w:t xml:space="preserve"> к электрическим сетям, водоснабжения, теплоснабжения и т.п на основании заключенных договоров;</w:t>
            </w:r>
          </w:p>
          <w:p w:rsidR="006C24FE" w:rsidRDefault="00EE28AC">
            <w:pPr>
              <w:pStyle w:val="a6"/>
              <w:jc w:val="both"/>
            </w:pPr>
            <w:r>
              <w:t xml:space="preserve">Затраты </w:t>
            </w:r>
            <w:r>
              <w:rPr>
                <w:rStyle w:val="11"/>
              </w:rPr>
              <w:t xml:space="preserve">содержание службы заказчика (строительный контроль) определить согласно </w:t>
            </w:r>
            <w:r>
              <w:t xml:space="preserve">приложению к постановлению Правительства №468 от 21.06.10 г. </w:t>
            </w:r>
          </w:p>
          <w:p w:rsidR="006C24FE" w:rsidRDefault="00EE28AC">
            <w:pPr>
              <w:pStyle w:val="a6"/>
              <w:jc w:val="both"/>
            </w:pPr>
            <w:r>
              <w:t xml:space="preserve">Затраты </w:t>
            </w:r>
            <w:r>
              <w:rPr>
                <w:rStyle w:val="11"/>
              </w:rPr>
              <w:t>на пусконаладочные работы</w:t>
            </w:r>
            <w:r>
              <w:t xml:space="preserve"> в соответствии с письмом Минрегиона РФ № ВТ-386/08 от 13.04.2011 года (на основа</w:t>
            </w:r>
            <w:r>
              <w:t>нии локальных сметных расчетов).</w:t>
            </w:r>
          </w:p>
          <w:p w:rsidR="006C24FE" w:rsidRDefault="00EE28AC">
            <w:pPr>
              <w:pStyle w:val="a6"/>
              <w:jc w:val="both"/>
            </w:pPr>
            <w:r>
              <w:t>Оказание услуг на проведение обмерных работ при строительстве объекта капитального строительства определить на основании Постановления Кабинета Министров Республики Татарстан №800 от 01.09.2021 г.</w:t>
            </w:r>
          </w:p>
          <w:p w:rsidR="006C24FE" w:rsidRDefault="00EE28AC">
            <w:pPr>
              <w:pStyle w:val="a6"/>
              <w:jc w:val="both"/>
            </w:pPr>
            <w:r>
              <w:t xml:space="preserve">Затраты на </w:t>
            </w:r>
            <w:r>
              <w:rPr>
                <w:rStyle w:val="11"/>
              </w:rPr>
              <w:t>проектно-изыска</w:t>
            </w:r>
            <w:r>
              <w:rPr>
                <w:rStyle w:val="11"/>
              </w:rPr>
              <w:t>тельские работы</w:t>
            </w:r>
            <w:r>
              <w:t xml:space="preserve"> принять на основании заключенных договоров и сводной сметы на ПИР;</w:t>
            </w:r>
          </w:p>
          <w:p w:rsidR="006C24FE" w:rsidRDefault="00EE28AC">
            <w:pPr>
              <w:pStyle w:val="a6"/>
              <w:jc w:val="both"/>
            </w:pPr>
            <w:r>
              <w:t xml:space="preserve">Затраты </w:t>
            </w:r>
            <w:r>
              <w:rPr>
                <w:rStyle w:val="11"/>
              </w:rPr>
              <w:t>на авторский надзор</w:t>
            </w:r>
            <w:r>
              <w:t xml:space="preserve"> определить согласно п.173 Методики определения сметной стоимости строительства №421/пр от 4 августа 2020 г. (0,2%)</w:t>
            </w:r>
          </w:p>
          <w:p w:rsidR="006C24FE" w:rsidRDefault="00EE28AC">
            <w:pPr>
              <w:pStyle w:val="a6"/>
              <w:jc w:val="both"/>
            </w:pPr>
            <w:r>
              <w:t xml:space="preserve">Затраты на </w:t>
            </w:r>
            <w:r>
              <w:rPr>
                <w:rStyle w:val="11"/>
              </w:rPr>
              <w:t>экспертизу проектно</w:t>
            </w:r>
            <w:r>
              <w:rPr>
                <w:rStyle w:val="11"/>
              </w:rPr>
              <w:t>й документации</w:t>
            </w:r>
            <w:r>
              <w:t xml:space="preserve"> определить на основании договоров по фактически произведенным затратам в соответствии с Постановлением правительства РФ № 145 от 5.03.2007 года;</w:t>
            </w:r>
          </w:p>
          <w:p w:rsidR="006C24FE" w:rsidRDefault="00EE28AC">
            <w:pPr>
              <w:pStyle w:val="a6"/>
              <w:jc w:val="both"/>
            </w:pPr>
            <w:r>
              <w:t>Резерв средств на непредвиденные работы и затраты для сводного сметного расчета определить в раз</w:t>
            </w:r>
            <w:r>
              <w:t>мере 3% согласно п.179б Методики определения сметной стоимости строительства №421/пр от 4 августа 2020 г.</w:t>
            </w:r>
          </w:p>
          <w:p w:rsidR="006C24FE" w:rsidRDefault="00EE28AC">
            <w:pPr>
              <w:pStyle w:val="a6"/>
              <w:jc w:val="both"/>
            </w:pPr>
            <w:r>
              <w:t>Затраты, связанные с уплатой налога на добавленную стоимость принимать в размере, установленном законодательством Российской Федерации 20%.</w:t>
            </w:r>
          </w:p>
          <w:p w:rsidR="006C24FE" w:rsidRDefault="00EE28AC">
            <w:pPr>
              <w:jc w:val="both"/>
              <w:rPr>
                <w:color w:val="000000" w:themeColor="text1"/>
              </w:rPr>
            </w:pPr>
            <w:r>
              <w:t xml:space="preserve">За итогом </w:t>
            </w:r>
            <w:r>
              <w:t>ССР необходимо показать (справочно) затраты на ПИР отдельной строкой как в базисном уровне цен 2001 г., так и в текущем уровне цен с учетом непредвиденных затрат и НДС.</w:t>
            </w:r>
          </w:p>
        </w:tc>
      </w:tr>
      <w:tr w:rsidR="006C24FE">
        <w:tc>
          <w:tcPr>
            <w:tcW w:w="959" w:type="dxa"/>
          </w:tcPr>
          <w:p w:rsidR="006C24FE" w:rsidRDefault="00EE28AC">
            <w:pPr>
              <w:tabs>
                <w:tab w:val="left" w:pos="142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3420" w:type="dxa"/>
          </w:tcPr>
          <w:p w:rsidR="006C24FE" w:rsidRDefault="00EE2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Требования к согласованию, экспертизе документации</w:t>
            </w:r>
          </w:p>
        </w:tc>
        <w:tc>
          <w:tcPr>
            <w:tcW w:w="5323" w:type="dxa"/>
          </w:tcPr>
          <w:p w:rsidR="006C24FE" w:rsidRDefault="00EE28AC">
            <w:pPr>
              <w:pStyle w:val="a6"/>
              <w:jc w:val="both"/>
            </w:pPr>
            <w:r>
              <w:t>Согласования проектной документ</w:t>
            </w:r>
            <w:r>
              <w:t>ации в соответствующих службах проводятся Заказчиком при участии Проектировщика по доверенности. Проектировщик может выступать при подаче ПД на госэкспертизу заявителем – по дополнительному соглашению  к дополнительному соглашению №1 к договору №</w:t>
            </w:r>
            <w:r>
              <w:rPr>
                <w:b/>
                <w:color w:val="000000" w:themeColor="text1"/>
              </w:rPr>
              <w:t> </w:t>
            </w:r>
            <w:r>
              <w:rPr>
                <w:bCs/>
              </w:rPr>
              <w:t>045/22-ИН</w:t>
            </w:r>
            <w:r>
              <w:rPr>
                <w:bCs/>
              </w:rPr>
              <w:t>Ж</w:t>
            </w:r>
            <w:r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 xml:space="preserve"> от 01.11</w:t>
            </w:r>
            <w:r>
              <w:rPr>
                <w:color w:val="000000" w:themeColor="text1"/>
              </w:rPr>
              <w:t>.202</w:t>
            </w:r>
            <w:bookmarkStart w:id="0" w:name="_GoBack"/>
            <w:bookmarkEnd w:id="0"/>
            <w:r>
              <w:rPr>
                <w:color w:val="000000" w:themeColor="text1"/>
              </w:rPr>
              <w:t>2г.</w:t>
            </w:r>
          </w:p>
        </w:tc>
      </w:tr>
    </w:tbl>
    <w:p w:rsidR="006C24FE" w:rsidRDefault="006C24FE">
      <w:pPr>
        <w:rPr>
          <w:color w:val="000000" w:themeColor="text1"/>
        </w:rPr>
      </w:pPr>
    </w:p>
    <w:p w:rsidR="006C24FE" w:rsidRDefault="006C24FE">
      <w:pPr>
        <w:rPr>
          <w:color w:val="000000" w:themeColor="text1"/>
        </w:rPr>
      </w:pPr>
    </w:p>
    <w:p w:rsidR="006C24FE" w:rsidRDefault="00EE28AC">
      <w:pPr>
        <w:rPr>
          <w:color w:val="000000" w:themeColor="text1"/>
        </w:rPr>
      </w:pPr>
      <w:r>
        <w:rPr>
          <w:color w:val="000000" w:themeColor="text1"/>
        </w:rPr>
        <w:t>ГИП ООО ПСК «Инжиниринг»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Вавилов Е.Л. </w:t>
      </w:r>
    </w:p>
    <w:p w:rsidR="006C24FE" w:rsidRDefault="006C24FE"/>
    <w:sectPr w:rsidR="006C24FE">
      <w:pgSz w:w="11906" w:h="16838"/>
      <w:pgMar w:top="1134" w:right="850" w:bottom="896" w:left="1701" w:header="708" w:footer="709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4FE" w:rsidRDefault="00EE28AC">
      <w:pPr>
        <w:spacing w:line="240" w:lineRule="auto"/>
      </w:pPr>
      <w:r>
        <w:separator/>
      </w:r>
    </w:p>
  </w:endnote>
  <w:endnote w:type="continuationSeparator" w:id="0">
    <w:p w:rsidR="006C24FE" w:rsidRDefault="00EE28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4FE" w:rsidRDefault="00EE28AC">
      <w:pPr>
        <w:spacing w:after="0"/>
      </w:pPr>
      <w:r>
        <w:separator/>
      </w:r>
    </w:p>
  </w:footnote>
  <w:footnote w:type="continuationSeparator" w:id="0">
    <w:p w:rsidR="006C24FE" w:rsidRDefault="00EE28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80898"/>
    <w:multiLevelType w:val="multilevel"/>
    <w:tmpl w:val="1B2808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46"/>
    <w:rsid w:val="00022F63"/>
    <w:rsid w:val="000372BB"/>
    <w:rsid w:val="000D5C92"/>
    <w:rsid w:val="000E62C6"/>
    <w:rsid w:val="000E73FF"/>
    <w:rsid w:val="000F6280"/>
    <w:rsid w:val="00155ED1"/>
    <w:rsid w:val="00166573"/>
    <w:rsid w:val="00171B04"/>
    <w:rsid w:val="00173786"/>
    <w:rsid w:val="001A049E"/>
    <w:rsid w:val="002004E5"/>
    <w:rsid w:val="002317C5"/>
    <w:rsid w:val="0024401C"/>
    <w:rsid w:val="00252668"/>
    <w:rsid w:val="0027148A"/>
    <w:rsid w:val="002C0FDC"/>
    <w:rsid w:val="002C7CBD"/>
    <w:rsid w:val="00315377"/>
    <w:rsid w:val="003912AE"/>
    <w:rsid w:val="003D70AA"/>
    <w:rsid w:val="003E6892"/>
    <w:rsid w:val="003E6EF0"/>
    <w:rsid w:val="00431033"/>
    <w:rsid w:val="00481261"/>
    <w:rsid w:val="004853E5"/>
    <w:rsid w:val="00531120"/>
    <w:rsid w:val="005509D7"/>
    <w:rsid w:val="00565912"/>
    <w:rsid w:val="005D6A36"/>
    <w:rsid w:val="005E731F"/>
    <w:rsid w:val="0060553F"/>
    <w:rsid w:val="00637A63"/>
    <w:rsid w:val="006C24FE"/>
    <w:rsid w:val="006D1512"/>
    <w:rsid w:val="006E76F9"/>
    <w:rsid w:val="007220B7"/>
    <w:rsid w:val="00741452"/>
    <w:rsid w:val="007A226F"/>
    <w:rsid w:val="007D2B3F"/>
    <w:rsid w:val="00811081"/>
    <w:rsid w:val="00830DB0"/>
    <w:rsid w:val="008708BE"/>
    <w:rsid w:val="008C41CF"/>
    <w:rsid w:val="008E5DF5"/>
    <w:rsid w:val="00916C18"/>
    <w:rsid w:val="00943D8C"/>
    <w:rsid w:val="00971BD7"/>
    <w:rsid w:val="00980E60"/>
    <w:rsid w:val="009B7BC9"/>
    <w:rsid w:val="009C2B6C"/>
    <w:rsid w:val="009E13BA"/>
    <w:rsid w:val="00A20A60"/>
    <w:rsid w:val="00A4402E"/>
    <w:rsid w:val="00A52ECB"/>
    <w:rsid w:val="00AA416E"/>
    <w:rsid w:val="00AD6954"/>
    <w:rsid w:val="00AE3856"/>
    <w:rsid w:val="00B04671"/>
    <w:rsid w:val="00B05FA1"/>
    <w:rsid w:val="00B71033"/>
    <w:rsid w:val="00B83C64"/>
    <w:rsid w:val="00BC3646"/>
    <w:rsid w:val="00BD4508"/>
    <w:rsid w:val="00BD5540"/>
    <w:rsid w:val="00C10ECB"/>
    <w:rsid w:val="00C11AC2"/>
    <w:rsid w:val="00C74297"/>
    <w:rsid w:val="00D0353A"/>
    <w:rsid w:val="00D0598F"/>
    <w:rsid w:val="00D72269"/>
    <w:rsid w:val="00DB551D"/>
    <w:rsid w:val="00DF1AFD"/>
    <w:rsid w:val="00E01C3A"/>
    <w:rsid w:val="00E270BA"/>
    <w:rsid w:val="00EA3B42"/>
    <w:rsid w:val="00EC39D6"/>
    <w:rsid w:val="00EC6582"/>
    <w:rsid w:val="00EE28AC"/>
    <w:rsid w:val="00F06803"/>
    <w:rsid w:val="00F25C77"/>
    <w:rsid w:val="00FA1624"/>
    <w:rsid w:val="00FB37EC"/>
    <w:rsid w:val="00FB771F"/>
    <w:rsid w:val="00FC4922"/>
    <w:rsid w:val="00FF1185"/>
    <w:rsid w:val="00FF3774"/>
    <w:rsid w:val="08B644F6"/>
    <w:rsid w:val="0C624AA6"/>
    <w:rsid w:val="0EA16035"/>
    <w:rsid w:val="12F37EC6"/>
    <w:rsid w:val="184F4C4E"/>
    <w:rsid w:val="19310338"/>
    <w:rsid w:val="24A30D44"/>
    <w:rsid w:val="2A1C2514"/>
    <w:rsid w:val="2DA93127"/>
    <w:rsid w:val="40E64BC3"/>
    <w:rsid w:val="41890E46"/>
    <w:rsid w:val="4D8939C4"/>
    <w:rsid w:val="4ECC2242"/>
    <w:rsid w:val="515C05CA"/>
    <w:rsid w:val="58F43F9E"/>
    <w:rsid w:val="61E362B6"/>
    <w:rsid w:val="623921FC"/>
    <w:rsid w:val="69C84A55"/>
    <w:rsid w:val="6A907696"/>
    <w:rsid w:val="701E1E75"/>
    <w:rsid w:val="73D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540D"/>
  <w15:docId w15:val="{F955EC39-3581-48AE-B073-1A98F85A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qFormat/>
    <w:pPr>
      <w:suppressAutoHyphens/>
      <w:spacing w:after="120" w:line="100" w:lineRule="atLeast"/>
      <w:textAlignment w:val="baseline"/>
    </w:pPr>
    <w:rPr>
      <w:kern w:val="2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a8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шрифт абзаца1"/>
    <w:qFormat/>
  </w:style>
  <w:style w:type="character" w:customStyle="1" w:styleId="WW8Num1z5">
    <w:name w:val="WW8Num1z5"/>
    <w:qFormat/>
  </w:style>
  <w:style w:type="character" w:customStyle="1" w:styleId="11">
    <w:name w:val="Основной шрифт абзаца11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D9C0-8773-48FF-A430-C10983C9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3903</Words>
  <Characters>22251</Characters>
  <Application>Microsoft Office Word</Application>
  <DocSecurity>0</DocSecurity>
  <Lines>185</Lines>
  <Paragraphs>52</Paragraphs>
  <ScaleCrop>false</ScaleCrop>
  <Company>SPecialiST RePack</Company>
  <LinksUpToDate>false</LinksUpToDate>
  <CharactersWithSpaces>26102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Мерзлякова Елена</dc:creator>
  <cp:lastModifiedBy>Екатерина Сергеева</cp:lastModifiedBy>
  <cp:revision>6</cp:revision>
  <cp:lastPrinted>2022-11-22T07:36:00Z</cp:lastPrinted>
  <dcterms:created xsi:type="dcterms:W3CDTF">2023-03-01T07:34:00Z</dcterms:created>
  <dcterms:modified xsi:type="dcterms:W3CDTF">2023-05-26T05:16:00Z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FC143D4E229440C9BB5A9E91E2247C1F</vt:lpwstr>
  </property>
</Properties>
</file>